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033" w:rsidRPr="00446B68" w:rsidRDefault="00CA7033" w:rsidP="00CA7033">
      <w:pPr>
        <w:ind w:left="720"/>
        <w:jc w:val="center"/>
      </w:pPr>
      <w:r w:rsidRPr="00446B68">
        <w:rPr>
          <w:b/>
          <w:sz w:val="32"/>
          <w:szCs w:val="32"/>
        </w:rPr>
        <w:t>ΛΕΥΚΗ ΣΚΩΡΙΑΣΗ ΣΤΟ ΧΡΥΣΑΝΘΕΜΟ</w:t>
      </w:r>
    </w:p>
    <w:p w:rsidR="00CA7033" w:rsidRDefault="00CA7033" w:rsidP="00CA7033">
      <w:pPr>
        <w:rPr>
          <w:b/>
        </w:rPr>
      </w:pPr>
    </w:p>
    <w:p w:rsidR="00CA7033" w:rsidRPr="006A2F9D" w:rsidRDefault="00CA7033" w:rsidP="00CA7033">
      <w:pPr>
        <w:ind w:firstLine="720"/>
        <w:jc w:val="both"/>
        <w:rPr>
          <w:i/>
        </w:rPr>
      </w:pPr>
      <w:r>
        <w:t xml:space="preserve">Το χρυσάνθεμο προσβάλλεται από δύο είδη </w:t>
      </w:r>
      <w:proofErr w:type="spellStart"/>
      <w:r>
        <w:t>σκωριάσεων</w:t>
      </w:r>
      <w:proofErr w:type="spellEnd"/>
      <w:r>
        <w:t xml:space="preserve">: α) τη </w:t>
      </w:r>
      <w:r>
        <w:rPr>
          <w:u w:val="single"/>
        </w:rPr>
        <w:t>καστανή</w:t>
      </w:r>
      <w:r w:rsidRPr="006A2F9D">
        <w:rPr>
          <w:u w:val="single"/>
        </w:rPr>
        <w:t xml:space="preserve"> </w:t>
      </w:r>
      <w:proofErr w:type="spellStart"/>
      <w:r w:rsidRPr="006A2F9D">
        <w:rPr>
          <w:u w:val="single"/>
        </w:rPr>
        <w:t>σκωρίαση</w:t>
      </w:r>
      <w:proofErr w:type="spellEnd"/>
      <w:r>
        <w:t xml:space="preserve"> που προκαλείται από το </w:t>
      </w:r>
      <w:proofErr w:type="spellStart"/>
      <w:r>
        <w:t>βασιδιομύκητα</w:t>
      </w:r>
      <w:proofErr w:type="spellEnd"/>
      <w:r>
        <w:t xml:space="preserve"> </w:t>
      </w:r>
      <w:r w:rsidRPr="006A2F9D">
        <w:rPr>
          <w:i/>
          <w:lang w:val="en-US"/>
        </w:rPr>
        <w:t>Puccinia</w:t>
      </w:r>
      <w:r w:rsidRPr="006A2F9D">
        <w:rPr>
          <w:i/>
        </w:rPr>
        <w:t xml:space="preserve"> </w:t>
      </w:r>
      <w:proofErr w:type="spellStart"/>
      <w:r w:rsidRPr="006A2F9D">
        <w:rPr>
          <w:i/>
          <w:lang w:val="en-US"/>
        </w:rPr>
        <w:t>chrysanthemi</w:t>
      </w:r>
      <w:proofErr w:type="spellEnd"/>
      <w:r w:rsidRPr="006A2F9D">
        <w:t xml:space="preserve"> </w:t>
      </w:r>
      <w:r>
        <w:t xml:space="preserve">και β) τη </w:t>
      </w:r>
      <w:r w:rsidRPr="006A2F9D">
        <w:rPr>
          <w:u w:val="single"/>
        </w:rPr>
        <w:t xml:space="preserve">λευκή </w:t>
      </w:r>
      <w:proofErr w:type="spellStart"/>
      <w:r w:rsidRPr="006A2F9D">
        <w:rPr>
          <w:u w:val="single"/>
        </w:rPr>
        <w:t>σκωρίαση</w:t>
      </w:r>
      <w:proofErr w:type="spellEnd"/>
      <w:r>
        <w:t xml:space="preserve"> που προκαλείται από το </w:t>
      </w:r>
      <w:r w:rsidRPr="006A2F9D">
        <w:rPr>
          <w:i/>
          <w:lang w:val="en-US"/>
        </w:rPr>
        <w:t>Puccinia</w:t>
      </w:r>
      <w:r w:rsidRPr="006A2F9D">
        <w:rPr>
          <w:i/>
        </w:rPr>
        <w:t xml:space="preserve"> </w:t>
      </w:r>
      <w:proofErr w:type="spellStart"/>
      <w:r w:rsidRPr="006A2F9D">
        <w:rPr>
          <w:i/>
          <w:lang w:val="en-US"/>
        </w:rPr>
        <w:t>horiana</w:t>
      </w:r>
      <w:proofErr w:type="spellEnd"/>
      <w:r w:rsidRPr="006A2F9D">
        <w:rPr>
          <w:i/>
        </w:rPr>
        <w:t>.</w:t>
      </w:r>
    </w:p>
    <w:p w:rsidR="00CA7033" w:rsidRDefault="00CA7033" w:rsidP="00CA7033">
      <w:pPr>
        <w:jc w:val="both"/>
      </w:pPr>
      <w:r>
        <w:t xml:space="preserve">Η ασθένεια είναι γνωστή σε Ιαπωνία, Κίνα, Αμερική, Αγγλία και ταχέως εξαπλώθηκε σε πολλές χώρες της Ευρώπης. Στη χώρα μας διαπιστώθηκε για πρώτη φορά το 1995 στην περιοχή του Ηρακλείου Κρήτης, σε </w:t>
      </w:r>
      <w:proofErr w:type="spellStart"/>
      <w:r>
        <w:t>θερμοκηπιακές</w:t>
      </w:r>
      <w:proofErr w:type="spellEnd"/>
      <w:r>
        <w:t xml:space="preserve"> καλλιέργειες από τον Δ. </w:t>
      </w:r>
      <w:proofErr w:type="spellStart"/>
      <w:r>
        <w:t>Βακαλουνάκη</w:t>
      </w:r>
      <w:proofErr w:type="spellEnd"/>
      <w:r>
        <w:t>.</w:t>
      </w:r>
    </w:p>
    <w:p w:rsidR="00CA7033" w:rsidRDefault="00CA7033" w:rsidP="00CA7033">
      <w:pPr>
        <w:jc w:val="both"/>
      </w:pPr>
    </w:p>
    <w:p w:rsidR="00CA7033" w:rsidRPr="004B6F85" w:rsidRDefault="00CA7033" w:rsidP="00CA7033">
      <w:pPr>
        <w:jc w:val="both"/>
        <w:rPr>
          <w:b/>
        </w:rPr>
      </w:pPr>
      <w:r w:rsidRPr="004B6F85">
        <w:rPr>
          <w:b/>
        </w:rPr>
        <w:t>ΣΥΜΠΤΩΜΑΤΑ</w:t>
      </w:r>
    </w:p>
    <w:p w:rsidR="00CA7033" w:rsidRPr="005D0B9B" w:rsidRDefault="00CA7033" w:rsidP="00CA7033">
      <w:pPr>
        <w:jc w:val="both"/>
        <w:rPr>
          <w:b/>
          <w:u w:val="single"/>
        </w:rPr>
      </w:pPr>
    </w:p>
    <w:p w:rsidR="00CA7033" w:rsidRDefault="00CA7033" w:rsidP="00CA7033">
      <w:pPr>
        <w:ind w:firstLine="720"/>
        <w:jc w:val="both"/>
      </w:pPr>
      <w:r>
        <w:t>Η ασθένεια προσβάλλει μόνο τα φύλλα και προκαλεί στην κάτω επιφάνεια τους χαρακτηριστικές υπερυψωμένες φλύκταινες λευκού χρώματος. Στην πάνω επιφάνεια των φύλλων οι κηλίδες έχουν ανοικτό πράσινο ή κίτρινο χρώμα, που αργότερα γίνονται ανοικτές καστανές. Όταν η προσβολή είναι έντονη, προκαλούνται σοβαρές ζημιές στις καλλιέργειες. Από την περιοχή της Ιεράπετρας πολλοί καλλιεργητές επισκέπτονται το Εργαστήριό μας προσκομίζοντας προσβεβλημένα φυτά και τονίζουν τη σοβαρότητα του προβλήματος.</w:t>
      </w:r>
    </w:p>
    <w:p w:rsidR="00CA7033" w:rsidRDefault="00CA7033" w:rsidP="00CA7033">
      <w:pPr>
        <w:ind w:firstLine="720"/>
        <w:jc w:val="both"/>
      </w:pPr>
    </w:p>
    <w:p w:rsidR="00CA7033" w:rsidRPr="004B6F85" w:rsidRDefault="00CA7033" w:rsidP="00CA7033">
      <w:pPr>
        <w:jc w:val="both"/>
        <w:rPr>
          <w:b/>
        </w:rPr>
      </w:pPr>
      <w:r w:rsidRPr="004B6F85">
        <w:rPr>
          <w:b/>
        </w:rPr>
        <w:t>ΑΙΤΙΟ-ΣΥΝΘΗΚΕΣ ΑΝΑΠΤΥΞΗΣ</w:t>
      </w:r>
    </w:p>
    <w:p w:rsidR="00CA7033" w:rsidRPr="005D0B9B" w:rsidRDefault="00CA7033" w:rsidP="00CA7033">
      <w:pPr>
        <w:jc w:val="both"/>
        <w:rPr>
          <w:b/>
          <w:u w:val="single"/>
        </w:rPr>
      </w:pPr>
    </w:p>
    <w:p w:rsidR="00CA7033" w:rsidRDefault="00CA7033" w:rsidP="00CA7033">
      <w:pPr>
        <w:ind w:firstLine="720"/>
        <w:jc w:val="both"/>
      </w:pPr>
      <w:r>
        <w:t xml:space="preserve">Η ασθένεια προκαλείται από τον </w:t>
      </w:r>
      <w:proofErr w:type="spellStart"/>
      <w:r>
        <w:t>βασιοδιομύκητα</w:t>
      </w:r>
      <w:proofErr w:type="spellEnd"/>
      <w:r>
        <w:t xml:space="preserve"> </w:t>
      </w:r>
      <w:r w:rsidRPr="005D0B9B">
        <w:rPr>
          <w:i/>
          <w:lang w:val="en-US"/>
        </w:rPr>
        <w:t>Puccinia</w:t>
      </w:r>
      <w:r w:rsidRPr="005D0B9B">
        <w:rPr>
          <w:i/>
        </w:rPr>
        <w:t xml:space="preserve"> </w:t>
      </w:r>
      <w:proofErr w:type="spellStart"/>
      <w:r w:rsidRPr="005D0B9B">
        <w:rPr>
          <w:i/>
          <w:lang w:val="en-US"/>
        </w:rPr>
        <w:t>horiana</w:t>
      </w:r>
      <w:proofErr w:type="spellEnd"/>
      <w:r>
        <w:t xml:space="preserve">. Για τη βιολογία του παθογόνου τα μόνα που γνωρίζουμε είναι ότι οι φλύκταινες που δημιουργούνται στην κάτω επιφάνεια των φύλλων περιέχουν πολυάριθμα </w:t>
      </w:r>
      <w:proofErr w:type="spellStart"/>
      <w:r>
        <w:t>τελειοσπόρια</w:t>
      </w:r>
      <w:proofErr w:type="spellEnd"/>
      <w:r>
        <w:t xml:space="preserve"> (</w:t>
      </w:r>
      <w:proofErr w:type="spellStart"/>
      <w:r>
        <w:t>δικύτταρα</w:t>
      </w:r>
      <w:proofErr w:type="spellEnd"/>
      <w:r>
        <w:t xml:space="preserve">, πολύ σπάνια με τρία ή τέσσερα κύτταρα, επιμήκη με ποδίσκο, υαλώδη). Τα </w:t>
      </w:r>
      <w:proofErr w:type="spellStart"/>
      <w:r>
        <w:t>τελειοσπόρια</w:t>
      </w:r>
      <w:proofErr w:type="spellEnd"/>
      <w:r>
        <w:t xml:space="preserve"> βλαστάνουν και παράγουν </w:t>
      </w:r>
      <w:proofErr w:type="spellStart"/>
      <w:r>
        <w:t>βασιοδιοσπόρια</w:t>
      </w:r>
      <w:proofErr w:type="spellEnd"/>
      <w:r>
        <w:t xml:space="preserve">, τα οποία προκαλούν τις μολύνσεις στα φύλλα. Οι συνθήκες περιβάλλοντος που ευνοούν τις μολύνσεις είναι υψηλή σχετική υγρασία (βρεγμένες φυτικές επιφάνειες) και θερμοκρασία γύρω στους 17 </w:t>
      </w:r>
      <w:r w:rsidRPr="00833FAE">
        <w:rPr>
          <w:vertAlign w:val="superscript"/>
        </w:rPr>
        <w:t>0</w:t>
      </w:r>
      <w:r>
        <w:rPr>
          <w:lang w:val="en-US"/>
        </w:rPr>
        <w:t>C</w:t>
      </w:r>
      <w:r>
        <w:t>. Η μετάδοση της ασθένειας σε μεγάλες αποστάσεις γίνεται με τα μολυσμένα μοσχεύματα.</w:t>
      </w:r>
    </w:p>
    <w:p w:rsidR="00CA7033" w:rsidRDefault="00CA7033" w:rsidP="00CA7033">
      <w:pPr>
        <w:jc w:val="both"/>
      </w:pPr>
    </w:p>
    <w:p w:rsidR="00CA7033" w:rsidRDefault="00CA7033" w:rsidP="00CA7033">
      <w:pPr>
        <w:jc w:val="center"/>
      </w:pPr>
      <w:r>
        <w:rPr>
          <w:noProof/>
        </w:rPr>
        <w:drawing>
          <wp:inline distT="0" distB="0" distL="0" distR="0">
            <wp:extent cx="4524375" cy="2781300"/>
            <wp:effectExtent l="0" t="0" r="9525" b="0"/>
            <wp:docPr id="4" name="Εικόνα 4" descr="DSC0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542"/>
                    <pic:cNvPicPr>
                      <a:picLocks noChangeAspect="1" noChangeArrowheads="1"/>
                    </pic:cNvPicPr>
                  </pic:nvPicPr>
                  <pic:blipFill>
                    <a:blip r:embed="rId5" cstate="print">
                      <a:extLst>
                        <a:ext uri="{28A0092B-C50C-407E-A947-70E740481C1C}">
                          <a14:useLocalDpi xmlns:a14="http://schemas.microsoft.com/office/drawing/2010/main" val="0"/>
                        </a:ext>
                      </a:extLst>
                    </a:blip>
                    <a:srcRect t="5673" b="12056"/>
                    <a:stretch>
                      <a:fillRect/>
                    </a:stretch>
                  </pic:blipFill>
                  <pic:spPr bwMode="auto">
                    <a:xfrm>
                      <a:off x="0" y="0"/>
                      <a:ext cx="4524375" cy="2781300"/>
                    </a:xfrm>
                    <a:prstGeom prst="rect">
                      <a:avLst/>
                    </a:prstGeom>
                    <a:noFill/>
                    <a:ln>
                      <a:noFill/>
                    </a:ln>
                  </pic:spPr>
                </pic:pic>
              </a:graphicData>
            </a:graphic>
          </wp:inline>
        </w:drawing>
      </w:r>
    </w:p>
    <w:p w:rsidR="00CA7033" w:rsidRDefault="00CA7033" w:rsidP="00CA7033">
      <w:pPr>
        <w:jc w:val="center"/>
      </w:pPr>
    </w:p>
    <w:p w:rsidR="00CA7033" w:rsidRDefault="00CA7033" w:rsidP="00CA7033">
      <w:pPr>
        <w:jc w:val="center"/>
        <w:rPr>
          <w:b/>
          <w:sz w:val="20"/>
          <w:szCs w:val="20"/>
        </w:rPr>
      </w:pPr>
      <w:proofErr w:type="spellStart"/>
      <w:r w:rsidRPr="009F6B3E">
        <w:rPr>
          <w:b/>
          <w:sz w:val="20"/>
          <w:szCs w:val="20"/>
        </w:rPr>
        <w:t>Εικ</w:t>
      </w:r>
      <w:proofErr w:type="spellEnd"/>
      <w:r>
        <w:rPr>
          <w:b/>
          <w:sz w:val="20"/>
          <w:szCs w:val="20"/>
        </w:rPr>
        <w:t xml:space="preserve">. 29: Έντονη προσβολή από λευκή </w:t>
      </w:r>
      <w:proofErr w:type="spellStart"/>
      <w:r>
        <w:rPr>
          <w:b/>
          <w:sz w:val="20"/>
          <w:szCs w:val="20"/>
        </w:rPr>
        <w:t>σκωρίαση</w:t>
      </w:r>
      <w:proofErr w:type="spellEnd"/>
      <w:r>
        <w:rPr>
          <w:b/>
          <w:sz w:val="20"/>
          <w:szCs w:val="20"/>
        </w:rPr>
        <w:t xml:space="preserve"> σε φύλλα χρυσάνθεμου</w:t>
      </w:r>
    </w:p>
    <w:p w:rsidR="00CA7033" w:rsidRDefault="00CA7033" w:rsidP="00CA7033">
      <w:pPr>
        <w:jc w:val="center"/>
      </w:pPr>
    </w:p>
    <w:p w:rsidR="00CA7033" w:rsidRDefault="00CA7033" w:rsidP="00CA7033">
      <w:pPr>
        <w:ind w:right="-1260"/>
      </w:pPr>
      <w:r>
        <w:rPr>
          <w:noProof/>
        </w:rPr>
        <w:drawing>
          <wp:inline distT="0" distB="0" distL="0" distR="0">
            <wp:extent cx="2124075" cy="2771775"/>
            <wp:effectExtent l="0" t="0" r="9525" b="9525"/>
            <wp:docPr id="3" name="Εικόνα 3" descr="DSC0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552"/>
                    <pic:cNvPicPr>
                      <a:picLocks noChangeAspect="1" noChangeArrowheads="1"/>
                    </pic:cNvPicPr>
                  </pic:nvPicPr>
                  <pic:blipFill>
                    <a:blip r:embed="rId6" cstate="print">
                      <a:extLst>
                        <a:ext uri="{28A0092B-C50C-407E-A947-70E740481C1C}">
                          <a14:useLocalDpi xmlns:a14="http://schemas.microsoft.com/office/drawing/2010/main" val="0"/>
                        </a:ext>
                      </a:extLst>
                    </a:blip>
                    <a:srcRect l="6383" r="8511" b="4256"/>
                    <a:stretch>
                      <a:fillRect/>
                    </a:stretch>
                  </pic:blipFill>
                  <pic:spPr bwMode="auto">
                    <a:xfrm>
                      <a:off x="0" y="0"/>
                      <a:ext cx="2124075" cy="2771775"/>
                    </a:xfrm>
                    <a:prstGeom prst="rect">
                      <a:avLst/>
                    </a:prstGeom>
                    <a:noFill/>
                    <a:ln>
                      <a:noFill/>
                    </a:ln>
                  </pic:spPr>
                </pic:pic>
              </a:graphicData>
            </a:graphic>
          </wp:inline>
        </w:drawing>
      </w:r>
      <w:r>
        <w:t xml:space="preserve"> </w:t>
      </w:r>
      <w:r>
        <w:rPr>
          <w:noProof/>
        </w:rPr>
        <w:drawing>
          <wp:inline distT="0" distB="0" distL="0" distR="0">
            <wp:extent cx="3000375" cy="2790825"/>
            <wp:effectExtent l="0" t="0" r="9525" b="9525"/>
            <wp:docPr id="2" name="Εικόνα 2" descr="DSC0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544"/>
                    <pic:cNvPicPr>
                      <a:picLocks noChangeAspect="1" noChangeArrowheads="1"/>
                    </pic:cNvPicPr>
                  </pic:nvPicPr>
                  <pic:blipFill>
                    <a:blip r:embed="rId7" cstate="print">
                      <a:extLst>
                        <a:ext uri="{28A0092B-C50C-407E-A947-70E740481C1C}">
                          <a14:useLocalDpi xmlns:a14="http://schemas.microsoft.com/office/drawing/2010/main" val="0"/>
                        </a:ext>
                      </a:extLst>
                    </a:blip>
                    <a:srcRect l="10638" r="8511" b="12056"/>
                    <a:stretch>
                      <a:fillRect/>
                    </a:stretch>
                  </pic:blipFill>
                  <pic:spPr bwMode="auto">
                    <a:xfrm>
                      <a:off x="0" y="0"/>
                      <a:ext cx="3000375" cy="2790825"/>
                    </a:xfrm>
                    <a:prstGeom prst="rect">
                      <a:avLst/>
                    </a:prstGeom>
                    <a:noFill/>
                    <a:ln>
                      <a:noFill/>
                    </a:ln>
                  </pic:spPr>
                </pic:pic>
              </a:graphicData>
            </a:graphic>
          </wp:inline>
        </w:drawing>
      </w:r>
    </w:p>
    <w:p w:rsidR="00CA7033" w:rsidRDefault="00CA7033" w:rsidP="00CA7033">
      <w:pPr>
        <w:ind w:right="-1260"/>
      </w:pPr>
    </w:p>
    <w:p w:rsidR="00CA7033" w:rsidRPr="00446B68" w:rsidRDefault="00CA7033" w:rsidP="00CA7033">
      <w:pPr>
        <w:ind w:right="-1260"/>
        <w:rPr>
          <w:b/>
          <w:sz w:val="20"/>
          <w:szCs w:val="20"/>
        </w:rPr>
      </w:pPr>
      <w:proofErr w:type="spellStart"/>
      <w:r>
        <w:rPr>
          <w:b/>
          <w:sz w:val="20"/>
          <w:szCs w:val="20"/>
        </w:rPr>
        <w:t>Εικ</w:t>
      </w:r>
      <w:proofErr w:type="spellEnd"/>
      <w:r>
        <w:rPr>
          <w:b/>
          <w:sz w:val="20"/>
          <w:szCs w:val="20"/>
        </w:rPr>
        <w:t>. 30-31</w:t>
      </w:r>
      <w:r w:rsidRPr="00446B68">
        <w:rPr>
          <w:b/>
          <w:sz w:val="20"/>
          <w:szCs w:val="20"/>
        </w:rPr>
        <w:t>:</w:t>
      </w:r>
      <w:r w:rsidRPr="005D0B9B">
        <w:rPr>
          <w:b/>
          <w:sz w:val="20"/>
          <w:szCs w:val="20"/>
        </w:rPr>
        <w:t xml:space="preserve"> Φύλλα χρ</w:t>
      </w:r>
      <w:r>
        <w:rPr>
          <w:b/>
          <w:sz w:val="20"/>
          <w:szCs w:val="20"/>
        </w:rPr>
        <w:t xml:space="preserve">υσάνθεμου προσβεβλημένα από τη λευκή </w:t>
      </w:r>
      <w:proofErr w:type="spellStart"/>
      <w:r>
        <w:rPr>
          <w:b/>
          <w:sz w:val="20"/>
          <w:szCs w:val="20"/>
        </w:rPr>
        <w:t>σκωρίαση</w:t>
      </w:r>
      <w:proofErr w:type="spellEnd"/>
      <w:r>
        <w:rPr>
          <w:b/>
          <w:sz w:val="20"/>
          <w:szCs w:val="20"/>
        </w:rPr>
        <w:t xml:space="preserve"> (</w:t>
      </w:r>
      <w:proofErr w:type="spellStart"/>
      <w:r>
        <w:rPr>
          <w:b/>
          <w:sz w:val="20"/>
          <w:szCs w:val="20"/>
        </w:rPr>
        <w:t>τελειοσωροί</w:t>
      </w:r>
      <w:proofErr w:type="spellEnd"/>
      <w:r>
        <w:rPr>
          <w:b/>
          <w:sz w:val="20"/>
          <w:szCs w:val="20"/>
        </w:rPr>
        <w:t>)</w:t>
      </w:r>
    </w:p>
    <w:p w:rsidR="00CA7033" w:rsidRDefault="00CA7033" w:rsidP="00CA7033">
      <w:pPr>
        <w:jc w:val="both"/>
        <w:rPr>
          <w:b/>
        </w:rPr>
      </w:pPr>
    </w:p>
    <w:p w:rsidR="00CA7033" w:rsidRDefault="00CA7033" w:rsidP="00CA7033">
      <w:pPr>
        <w:jc w:val="both"/>
        <w:rPr>
          <w:b/>
        </w:rPr>
      </w:pPr>
      <w:r w:rsidRPr="006C664A">
        <w:rPr>
          <w:noProof/>
        </w:rPr>
        <w:drawing>
          <wp:inline distT="0" distB="0" distL="0" distR="0">
            <wp:extent cx="5648325" cy="5105400"/>
            <wp:effectExtent l="0" t="0" r="9525" b="0"/>
            <wp:docPr id="1" name="Εικόνα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Θέση περιεχομένου 3"/>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8325" cy="5105400"/>
                    </a:xfrm>
                    <a:prstGeom prst="rect">
                      <a:avLst/>
                    </a:prstGeom>
                    <a:noFill/>
                    <a:ln>
                      <a:noFill/>
                    </a:ln>
                  </pic:spPr>
                </pic:pic>
              </a:graphicData>
            </a:graphic>
          </wp:inline>
        </w:drawing>
      </w:r>
    </w:p>
    <w:p w:rsidR="00CA7033" w:rsidRDefault="00CA7033" w:rsidP="00CA7033">
      <w:pPr>
        <w:ind w:right="-1260"/>
        <w:rPr>
          <w:b/>
          <w:sz w:val="20"/>
          <w:szCs w:val="20"/>
        </w:rPr>
      </w:pPr>
      <w:proofErr w:type="spellStart"/>
      <w:r>
        <w:rPr>
          <w:b/>
          <w:sz w:val="20"/>
          <w:szCs w:val="20"/>
        </w:rPr>
        <w:t>Εικ</w:t>
      </w:r>
      <w:proofErr w:type="spellEnd"/>
      <w:r>
        <w:rPr>
          <w:b/>
          <w:sz w:val="20"/>
          <w:szCs w:val="20"/>
        </w:rPr>
        <w:t>. 32</w:t>
      </w:r>
      <w:r w:rsidRPr="00446B68">
        <w:rPr>
          <w:b/>
          <w:sz w:val="20"/>
          <w:szCs w:val="20"/>
        </w:rPr>
        <w:t>:</w:t>
      </w:r>
      <w:r w:rsidRPr="005D0B9B">
        <w:rPr>
          <w:b/>
          <w:sz w:val="20"/>
          <w:szCs w:val="20"/>
        </w:rPr>
        <w:t xml:space="preserve"> </w:t>
      </w:r>
      <w:r>
        <w:rPr>
          <w:b/>
          <w:sz w:val="20"/>
          <w:szCs w:val="20"/>
        </w:rPr>
        <w:t xml:space="preserve">Βιολογικός κύκλος </w:t>
      </w:r>
      <w:r w:rsidRPr="00BE201F">
        <w:rPr>
          <w:b/>
          <w:i/>
          <w:sz w:val="20"/>
          <w:szCs w:val="20"/>
          <w:lang w:val="en-US"/>
        </w:rPr>
        <w:t>Puccinia</w:t>
      </w:r>
      <w:r w:rsidRPr="00BE201F">
        <w:rPr>
          <w:b/>
          <w:i/>
          <w:sz w:val="20"/>
          <w:szCs w:val="20"/>
        </w:rPr>
        <w:t xml:space="preserve"> </w:t>
      </w:r>
      <w:proofErr w:type="spellStart"/>
      <w:r w:rsidRPr="00BE201F">
        <w:rPr>
          <w:b/>
          <w:i/>
          <w:sz w:val="20"/>
          <w:szCs w:val="20"/>
          <w:lang w:val="en-US"/>
        </w:rPr>
        <w:t>horiana</w:t>
      </w:r>
      <w:proofErr w:type="spellEnd"/>
      <w:r w:rsidRPr="00BE201F">
        <w:rPr>
          <w:b/>
          <w:sz w:val="20"/>
          <w:szCs w:val="20"/>
        </w:rPr>
        <w:t>.</w:t>
      </w:r>
    </w:p>
    <w:p w:rsidR="00CA7033" w:rsidRPr="00BE201F" w:rsidRDefault="00CA7033" w:rsidP="00CA7033">
      <w:pPr>
        <w:ind w:right="-1260"/>
        <w:rPr>
          <w:b/>
          <w:sz w:val="20"/>
          <w:szCs w:val="20"/>
        </w:rPr>
      </w:pPr>
    </w:p>
    <w:p w:rsidR="00CA7033" w:rsidRDefault="00CA7033" w:rsidP="00CA7033">
      <w:pPr>
        <w:jc w:val="both"/>
        <w:rPr>
          <w:b/>
        </w:rPr>
      </w:pPr>
    </w:p>
    <w:p w:rsidR="00CA7033" w:rsidRPr="004B6F85" w:rsidRDefault="00CA7033" w:rsidP="00CA7033">
      <w:pPr>
        <w:jc w:val="both"/>
        <w:rPr>
          <w:b/>
        </w:rPr>
      </w:pPr>
      <w:r w:rsidRPr="004B6F85">
        <w:rPr>
          <w:b/>
        </w:rPr>
        <w:t>ΚΑΤΑΠΟΛΕΜΗΣΗ</w:t>
      </w:r>
    </w:p>
    <w:p w:rsidR="00CA7033" w:rsidRDefault="00CA7033" w:rsidP="00CA7033">
      <w:pPr>
        <w:jc w:val="both"/>
      </w:pPr>
    </w:p>
    <w:p w:rsidR="00CA7033" w:rsidRPr="00713B83" w:rsidRDefault="00CA7033" w:rsidP="00CA7033">
      <w:pPr>
        <w:jc w:val="both"/>
        <w:rPr>
          <w:b/>
        </w:rPr>
      </w:pPr>
      <w:r w:rsidRPr="00713B83">
        <w:rPr>
          <w:b/>
        </w:rPr>
        <w:t>Καλλιεργητικά μέτρα:</w:t>
      </w:r>
    </w:p>
    <w:p w:rsidR="00CA7033" w:rsidRDefault="00CA7033" w:rsidP="00CA7033">
      <w:pPr>
        <w:numPr>
          <w:ilvl w:val="0"/>
          <w:numId w:val="1"/>
        </w:numPr>
        <w:jc w:val="both"/>
      </w:pPr>
      <w:r>
        <w:t>Χρησιμοποίηση υγιούς πολλαπλασιαστικού υλικού</w:t>
      </w:r>
    </w:p>
    <w:p w:rsidR="00CA7033" w:rsidRDefault="00CA7033" w:rsidP="00CA7033">
      <w:pPr>
        <w:numPr>
          <w:ilvl w:val="0"/>
          <w:numId w:val="1"/>
        </w:numPr>
        <w:jc w:val="both"/>
      </w:pPr>
      <w:r>
        <w:t>Καταστροφή των φυτικών υπολειμμάτων</w:t>
      </w:r>
    </w:p>
    <w:p w:rsidR="00CA7033" w:rsidRDefault="00CA7033" w:rsidP="00CA7033">
      <w:pPr>
        <w:numPr>
          <w:ilvl w:val="0"/>
          <w:numId w:val="1"/>
        </w:numPr>
        <w:jc w:val="both"/>
      </w:pPr>
      <w:r>
        <w:t>Μείωση της υγρασίας στα θερμοκήπια</w:t>
      </w:r>
    </w:p>
    <w:p w:rsidR="00CA7033" w:rsidRDefault="00CA7033" w:rsidP="00CA7033">
      <w:pPr>
        <w:jc w:val="both"/>
      </w:pPr>
    </w:p>
    <w:p w:rsidR="00CA7033" w:rsidRPr="00713B83" w:rsidRDefault="00CA7033" w:rsidP="00CA7033">
      <w:pPr>
        <w:jc w:val="both"/>
        <w:rPr>
          <w:b/>
        </w:rPr>
      </w:pPr>
      <w:r w:rsidRPr="00713B83">
        <w:rPr>
          <w:b/>
        </w:rPr>
        <w:t>Χημική:</w:t>
      </w:r>
    </w:p>
    <w:p w:rsidR="00CA7033" w:rsidRPr="00713B83" w:rsidRDefault="00CA7033" w:rsidP="00CA7033">
      <w:pPr>
        <w:numPr>
          <w:ilvl w:val="0"/>
          <w:numId w:val="2"/>
        </w:numPr>
        <w:jc w:val="both"/>
      </w:pPr>
      <w:r>
        <w:t xml:space="preserve">Εφαρμογή ψεκασμών με: </w:t>
      </w:r>
      <w:r>
        <w:rPr>
          <w:lang w:val="en-US"/>
        </w:rPr>
        <w:t>azoxystrobin</w:t>
      </w:r>
      <w:r w:rsidRPr="003C33DD">
        <w:t xml:space="preserve">, </w:t>
      </w:r>
      <w:r>
        <w:rPr>
          <w:lang w:val="en-US"/>
        </w:rPr>
        <w:t>bitertanol</w:t>
      </w:r>
      <w:r w:rsidRPr="003C33DD">
        <w:t xml:space="preserve">, </w:t>
      </w:r>
      <w:r>
        <w:rPr>
          <w:lang w:val="en-US"/>
        </w:rPr>
        <w:t>propiconazol</w:t>
      </w:r>
      <w:r w:rsidRPr="003C33DD">
        <w:t xml:space="preserve">, </w:t>
      </w:r>
      <w:r>
        <w:rPr>
          <w:lang w:val="en-US"/>
        </w:rPr>
        <w:t>benotanil</w:t>
      </w:r>
      <w:r w:rsidRPr="003C33DD">
        <w:t xml:space="preserve">, </w:t>
      </w:r>
      <w:r>
        <w:rPr>
          <w:lang w:val="en-US"/>
        </w:rPr>
        <w:t>myclobutanil</w:t>
      </w:r>
      <w:r w:rsidRPr="003C33DD">
        <w:t xml:space="preserve">. </w:t>
      </w:r>
      <w:r>
        <w:t>Όμως σε πολλά σκευάσματα έχει εμφανιστεί ανθεκτικότητα από το παθογόνο, γι’ αυτό οι ψεκασμοί συνήθως είναι αναποτελεσματικοί.</w:t>
      </w:r>
    </w:p>
    <w:p w:rsidR="00807593" w:rsidRDefault="00807593">
      <w:bookmarkStart w:id="0" w:name="_GoBack"/>
      <w:bookmarkEnd w:id="0"/>
    </w:p>
    <w:sectPr w:rsidR="0080759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234DE7"/>
    <w:multiLevelType w:val="hybridMultilevel"/>
    <w:tmpl w:val="9BE0549C"/>
    <w:lvl w:ilvl="0" w:tplc="65A8421A">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89483F"/>
    <w:multiLevelType w:val="hybridMultilevel"/>
    <w:tmpl w:val="95F20224"/>
    <w:lvl w:ilvl="0" w:tplc="65A8421A">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033"/>
    <w:rsid w:val="00807593"/>
    <w:rsid w:val="00CA703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8D29FF-F017-4C2A-9B88-B631A7DE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7033"/>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347</Words>
  <Characters>1875</Characters>
  <Application>Microsoft Office Word</Application>
  <DocSecurity>0</DocSecurity>
  <Lines>15</Lines>
  <Paragraphs>4</Paragraphs>
  <ScaleCrop>false</ScaleCrop>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Gatzilakis Christos</dc:creator>
  <cp:keywords/>
  <dc:description/>
  <cp:lastModifiedBy>Gatzilakis Christos</cp:lastModifiedBy>
  <cp:revision>1</cp:revision>
  <dcterms:created xsi:type="dcterms:W3CDTF">2022-12-15T09:55:00Z</dcterms:created>
  <dcterms:modified xsi:type="dcterms:W3CDTF">2022-12-15T09:55:00Z</dcterms:modified>
</cp:coreProperties>
</file>