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3A" w:rsidRDefault="00427D3A" w:rsidP="00427D3A">
      <w:pPr>
        <w:pStyle w:val="3"/>
        <w:spacing w:line="240" w:lineRule="auto"/>
        <w:rPr>
          <w:rFonts w:ascii="Tahoma" w:hAnsi="Tahoma"/>
        </w:rPr>
      </w:pPr>
      <w:r w:rsidRPr="00F43E8F">
        <w:rPr>
          <w:rFonts w:ascii="Tahoma" w:hAnsi="Tahoma"/>
        </w:rPr>
        <w:t>Επεξεργασία υγρών αποβλήτων &amp; επαναχρησιμοποίηση</w:t>
      </w:r>
      <w:r>
        <w:rPr>
          <w:rFonts w:ascii="Tahoma" w:hAnsi="Tahoma"/>
        </w:rPr>
        <w:t xml:space="preserve"> – Εργαστήριο </w:t>
      </w:r>
      <w:r w:rsidR="00836997">
        <w:rPr>
          <w:rFonts w:ascii="Tahoma" w:hAnsi="Tahoma"/>
        </w:rPr>
        <w:t>2</w:t>
      </w:r>
    </w:p>
    <w:p w:rsidR="00427D3A" w:rsidRPr="00427D3A" w:rsidRDefault="00427D3A" w:rsidP="00427D3A">
      <w:pPr>
        <w:rPr>
          <w:lang w:eastAsia="el-GR"/>
        </w:rPr>
      </w:pPr>
    </w:p>
    <w:p w:rsidR="00427D3A" w:rsidRPr="00427D3A" w:rsidRDefault="00427D3A" w:rsidP="00427D3A">
      <w:pPr>
        <w:pStyle w:val="a3"/>
        <w:numPr>
          <w:ilvl w:val="0"/>
          <w:numId w:val="5"/>
        </w:numPr>
        <w:tabs>
          <w:tab w:val="left" w:pos="2610"/>
        </w:tabs>
        <w:rPr>
          <w:rFonts w:ascii="Calibri" w:hAnsi="Calibri"/>
          <w:b/>
          <w:color w:val="2F5496" w:themeColor="accent5" w:themeShade="BF"/>
          <w:sz w:val="28"/>
          <w:szCs w:val="28"/>
        </w:rPr>
      </w:pPr>
      <w:r w:rsidRPr="00427D3A">
        <w:rPr>
          <w:rFonts w:ascii="Calibri" w:hAnsi="Calibri"/>
          <w:b/>
          <w:color w:val="2F5496" w:themeColor="accent5" w:themeShade="BF"/>
          <w:sz w:val="28"/>
          <w:szCs w:val="28"/>
        </w:rPr>
        <w:t>Αγωγιμότητα</w:t>
      </w:r>
    </w:p>
    <w:p w:rsidR="00427D3A" w:rsidRPr="00E861E4" w:rsidRDefault="00427D3A" w:rsidP="00427D3A">
      <w:pPr>
        <w:numPr>
          <w:ilvl w:val="0"/>
          <w:numId w:val="2"/>
        </w:numPr>
        <w:tabs>
          <w:tab w:val="left" w:pos="2610"/>
        </w:tabs>
        <w:spacing w:after="0" w:line="240" w:lineRule="auto"/>
        <w:jc w:val="both"/>
        <w:rPr>
          <w:rFonts w:ascii="Calibri" w:hAnsi="Calibri"/>
        </w:rPr>
      </w:pPr>
      <w:r w:rsidRPr="00E861E4">
        <w:rPr>
          <w:rFonts w:ascii="Calibri" w:hAnsi="Calibri"/>
        </w:rPr>
        <w:t xml:space="preserve">Η αγωγιμότητα εκφράζει την ευκολία με την οποία το ηλεκτρικό ρεύμα διέρχεται από τους διάφορους αγωγούς.  Δηλαδή, είναι το αντίθετο της ηλεκτρικής αντίστασης.  Η μέτρηση της αγωγιμότητας των νερών και λυμάτων δίνει τη δυνατότητα για μια εύκολη και γρήγορη εκτίμηση της ποσότητας των διαλυμένων ιοντικών ενώσεων-άλατα σε ένα δείγμα.  Στην πράξη χρησιμοποιούμαι την ειδική αγωγιμότητα, η οποία συμβολίζεται με το κ ή λ και η τιμή της εκφράζεται σε </w:t>
      </w:r>
      <w:r w:rsidRPr="00E861E4">
        <w:rPr>
          <w:rFonts w:ascii="Calibri" w:hAnsi="Calibri"/>
          <w:lang w:val="en-GB"/>
        </w:rPr>
        <w:t>ohm</w:t>
      </w:r>
      <w:r w:rsidRPr="00E861E4">
        <w:rPr>
          <w:rFonts w:ascii="Calibri" w:hAnsi="Calibri"/>
          <w:vertAlign w:val="superscript"/>
        </w:rPr>
        <w:t>-1</w:t>
      </w:r>
      <w:r w:rsidRPr="00E861E4">
        <w:rPr>
          <w:rFonts w:ascii="Calibri" w:hAnsi="Calibri"/>
          <w:lang w:val="en-GB"/>
        </w:rPr>
        <w:t>cm</w:t>
      </w:r>
      <w:r w:rsidRPr="00E861E4">
        <w:rPr>
          <w:rFonts w:ascii="Calibri" w:hAnsi="Calibri"/>
          <w:vertAlign w:val="superscript"/>
        </w:rPr>
        <w:t>-1</w:t>
      </w:r>
      <w:r w:rsidRPr="00E861E4">
        <w:rPr>
          <w:rFonts w:ascii="Calibri" w:hAnsi="Calibri"/>
        </w:rPr>
        <w:t xml:space="preserve">, ή </w:t>
      </w:r>
      <w:r w:rsidRPr="00E861E4">
        <w:rPr>
          <w:rFonts w:ascii="Calibri" w:hAnsi="Calibri"/>
          <w:lang w:val="en-GB"/>
        </w:rPr>
        <w:t>mhos</w:t>
      </w:r>
      <w:r w:rsidRPr="00E861E4">
        <w:rPr>
          <w:rFonts w:ascii="Calibri" w:hAnsi="Calibri"/>
        </w:rPr>
        <w:t xml:space="preserve"> </w:t>
      </w:r>
      <w:r w:rsidRPr="00E861E4">
        <w:rPr>
          <w:rFonts w:ascii="Calibri" w:hAnsi="Calibri"/>
          <w:lang w:val="en-GB"/>
        </w:rPr>
        <w:t>cm</w:t>
      </w:r>
      <w:r w:rsidRPr="00E861E4">
        <w:rPr>
          <w:rFonts w:ascii="Calibri" w:hAnsi="Calibri"/>
          <w:vertAlign w:val="superscript"/>
        </w:rPr>
        <w:t>-1</w:t>
      </w:r>
      <w:r w:rsidRPr="00E861E4">
        <w:rPr>
          <w:rFonts w:ascii="Calibri" w:hAnsi="Calibri"/>
        </w:rPr>
        <w:t xml:space="preserve"> ή μ</w:t>
      </w:r>
      <w:r w:rsidRPr="00E861E4">
        <w:rPr>
          <w:rFonts w:ascii="Calibri" w:hAnsi="Calibri"/>
          <w:lang w:val="en-GB"/>
        </w:rPr>
        <w:t>hos</w:t>
      </w:r>
      <w:r w:rsidRPr="00E861E4">
        <w:rPr>
          <w:rFonts w:ascii="Calibri" w:hAnsi="Calibri"/>
        </w:rPr>
        <w:t xml:space="preserve"> </w:t>
      </w:r>
      <w:r w:rsidRPr="00E861E4">
        <w:rPr>
          <w:rFonts w:ascii="Calibri" w:hAnsi="Calibri"/>
          <w:lang w:val="en-GB"/>
        </w:rPr>
        <w:t>cm</w:t>
      </w:r>
      <w:r w:rsidRPr="00E861E4">
        <w:rPr>
          <w:rFonts w:ascii="Calibri" w:hAnsi="Calibri"/>
          <w:vertAlign w:val="superscript"/>
        </w:rPr>
        <w:t xml:space="preserve">-1 </w:t>
      </w:r>
      <w:r w:rsidRPr="00E861E4">
        <w:rPr>
          <w:rFonts w:ascii="Calibri" w:hAnsi="Calibri"/>
        </w:rPr>
        <w:t>ή σε μ</w:t>
      </w:r>
      <w:r w:rsidRPr="00E861E4">
        <w:rPr>
          <w:rFonts w:ascii="Calibri" w:hAnsi="Calibri"/>
          <w:lang w:val="en-GB"/>
        </w:rPr>
        <w:t>S</w:t>
      </w:r>
      <w:r w:rsidRPr="00E861E4">
        <w:rPr>
          <w:rFonts w:ascii="Calibri" w:hAnsi="Calibri"/>
        </w:rPr>
        <w:t>/</w:t>
      </w:r>
      <w:r w:rsidRPr="00E861E4">
        <w:rPr>
          <w:rFonts w:ascii="Calibri" w:hAnsi="Calibri"/>
          <w:lang w:val="en-GB"/>
        </w:rPr>
        <w:t>cm</w:t>
      </w:r>
      <w:r w:rsidRPr="00E861E4">
        <w:rPr>
          <w:rFonts w:ascii="Calibri" w:hAnsi="Calibri"/>
        </w:rPr>
        <w:t>.  Η ειδική αγωγιμότητα σε μονάδες μ</w:t>
      </w:r>
      <w:r w:rsidRPr="00E861E4">
        <w:rPr>
          <w:rFonts w:ascii="Calibri" w:hAnsi="Calibri"/>
          <w:lang w:val="en-GB"/>
        </w:rPr>
        <w:t>S</w:t>
      </w:r>
      <w:r w:rsidRPr="00E861E4">
        <w:rPr>
          <w:rFonts w:ascii="Calibri" w:hAnsi="Calibri"/>
        </w:rPr>
        <w:t>/</w:t>
      </w:r>
      <w:r w:rsidRPr="00E861E4">
        <w:rPr>
          <w:rFonts w:ascii="Calibri" w:hAnsi="Calibri"/>
          <w:lang w:val="en-GB"/>
        </w:rPr>
        <w:t>cm</w:t>
      </w:r>
      <w:r w:rsidRPr="00E861E4">
        <w:rPr>
          <w:rFonts w:ascii="Calibri" w:hAnsi="Calibri"/>
        </w:rPr>
        <w:t xml:space="preserve"> πολλαπλασιαζόμενη με ένα εμπειρικό συντελεστή, που κυμαίνεται, από 0,55 έως 0,90, μας δίνει τα συνολικά διαλυτά άλατα σε </w:t>
      </w:r>
      <w:r w:rsidRPr="00E861E4">
        <w:rPr>
          <w:rFonts w:ascii="Calibri" w:hAnsi="Calibri"/>
          <w:lang w:val="en-GB"/>
        </w:rPr>
        <w:t>mg</w:t>
      </w:r>
      <w:r w:rsidRPr="00E861E4">
        <w:rPr>
          <w:rFonts w:ascii="Calibri" w:hAnsi="Calibri"/>
        </w:rPr>
        <w:t>/</w:t>
      </w:r>
      <w:r w:rsidRPr="00E861E4">
        <w:rPr>
          <w:rFonts w:ascii="Calibri" w:hAnsi="Calibri"/>
          <w:lang w:val="en-GB"/>
        </w:rPr>
        <w:t>l</w:t>
      </w:r>
      <w:r w:rsidRPr="00E861E4">
        <w:rPr>
          <w:rFonts w:ascii="Calibri" w:hAnsi="Calibri"/>
        </w:rPr>
        <w:t xml:space="preserve">. </w:t>
      </w:r>
    </w:p>
    <w:p w:rsidR="00427D3A" w:rsidRPr="00E861E4" w:rsidRDefault="00427D3A" w:rsidP="00427D3A">
      <w:pPr>
        <w:numPr>
          <w:ilvl w:val="0"/>
          <w:numId w:val="2"/>
        </w:numPr>
        <w:tabs>
          <w:tab w:val="left" w:pos="2610"/>
        </w:tabs>
        <w:spacing w:after="0" w:line="240" w:lineRule="auto"/>
        <w:jc w:val="both"/>
        <w:rPr>
          <w:rFonts w:ascii="Calibri" w:hAnsi="Calibri"/>
        </w:rPr>
      </w:pPr>
      <w:r w:rsidRPr="00E861E4">
        <w:rPr>
          <w:rFonts w:ascii="Calibri" w:hAnsi="Calibri"/>
        </w:rPr>
        <w:t>Η ειδική αγωγιμότητα του νερού επηρεάζεται σημαντικά από τη θερμοκρασία και αυξάνει με αυτή.  Για το λόγο αυτό, κάθε φορά που γίνονται μετρήσεις αγωγιμότητας, καταγράφεται και η θερμοκρασία του νερού και αν είναι απαραίτητο γίνονται οι σχετικές διορθώσεις με τη βοήθεια των πινάκων σχέσης αγωγιμότητας-θερμοκρασίας.</w:t>
      </w:r>
    </w:p>
    <w:p w:rsidR="00427D3A" w:rsidRPr="00E861E4" w:rsidRDefault="00427D3A" w:rsidP="00427D3A">
      <w:pPr>
        <w:numPr>
          <w:ilvl w:val="0"/>
          <w:numId w:val="2"/>
        </w:numPr>
        <w:spacing w:before="120" w:after="0" w:line="240" w:lineRule="auto"/>
        <w:jc w:val="both"/>
        <w:rPr>
          <w:rFonts w:ascii="Calibri" w:hAnsi="Calibri"/>
        </w:rPr>
      </w:pPr>
      <w:r w:rsidRPr="00E861E4">
        <w:rPr>
          <w:rFonts w:ascii="Calibri" w:hAnsi="Calibri"/>
        </w:rPr>
        <w:t xml:space="preserve">Η συνεχής και αυτόματη καταγραφή της αγωγιμότητας, σε μονάδες επεξεργασίας λυμάτων, σε δίκτυα ύδρευσης, σε λίμνες </w:t>
      </w:r>
      <w:proofErr w:type="spellStart"/>
      <w:r w:rsidRPr="00E861E4">
        <w:rPr>
          <w:rFonts w:ascii="Calibri" w:hAnsi="Calibri"/>
        </w:rPr>
        <w:t>κ.λ.π</w:t>
      </w:r>
      <w:proofErr w:type="spellEnd"/>
      <w:r w:rsidRPr="00E861E4">
        <w:rPr>
          <w:rFonts w:ascii="Calibri" w:hAnsi="Calibri"/>
        </w:rPr>
        <w:t xml:space="preserve">. είναι ένας πολύ καλός τρόπος παρακολούθησης διαφόρων διαδικασιών.  Πρόσφατα </w:t>
      </w:r>
      <w:proofErr w:type="spellStart"/>
      <w:r w:rsidRPr="00E861E4">
        <w:rPr>
          <w:rFonts w:ascii="Calibri" w:hAnsi="Calibri"/>
        </w:rPr>
        <w:t>απεσταγμένο</w:t>
      </w:r>
      <w:proofErr w:type="spellEnd"/>
      <w:r w:rsidRPr="00E861E4">
        <w:rPr>
          <w:rFonts w:ascii="Calibri" w:hAnsi="Calibri"/>
        </w:rPr>
        <w:t xml:space="preserve"> νερό, έχει </w:t>
      </w:r>
      <w:r w:rsidRPr="00E861E4">
        <w:rPr>
          <w:rFonts w:ascii="Calibri" w:hAnsi="Calibri"/>
          <w:lang w:val="en-US"/>
        </w:rPr>
        <w:t>k</w:t>
      </w:r>
      <w:r w:rsidRPr="00E861E4">
        <w:rPr>
          <w:rFonts w:ascii="Calibri" w:hAnsi="Calibri"/>
        </w:rPr>
        <w:t>=0,5 μ</w:t>
      </w:r>
      <w:r w:rsidRPr="00E861E4">
        <w:rPr>
          <w:rFonts w:ascii="Calibri" w:hAnsi="Calibri"/>
          <w:lang w:val="en-US"/>
        </w:rPr>
        <w:t>S</w:t>
      </w:r>
      <w:r w:rsidRPr="00E861E4">
        <w:rPr>
          <w:rFonts w:ascii="Calibri" w:hAnsi="Calibri"/>
        </w:rPr>
        <w:t>/</w:t>
      </w:r>
      <w:r w:rsidRPr="00E861E4">
        <w:rPr>
          <w:rFonts w:ascii="Calibri" w:hAnsi="Calibri"/>
          <w:lang w:val="en-US"/>
        </w:rPr>
        <w:t>cm</w:t>
      </w:r>
      <w:r w:rsidRPr="00E861E4">
        <w:rPr>
          <w:rFonts w:ascii="Calibri" w:hAnsi="Calibri"/>
        </w:rPr>
        <w:t xml:space="preserve">.  Το πόσιμο νερό, έχει k=50 - 2500 </w:t>
      </w:r>
      <w:proofErr w:type="spellStart"/>
      <w:r w:rsidRPr="00E861E4">
        <w:rPr>
          <w:rFonts w:ascii="Calibri" w:hAnsi="Calibri"/>
        </w:rPr>
        <w:t>μS</w:t>
      </w:r>
      <w:proofErr w:type="spellEnd"/>
      <w:r w:rsidRPr="00E861E4">
        <w:rPr>
          <w:rFonts w:ascii="Calibri" w:hAnsi="Calibri"/>
        </w:rPr>
        <w:t>/</w:t>
      </w:r>
      <w:proofErr w:type="spellStart"/>
      <w:r w:rsidRPr="00E861E4">
        <w:rPr>
          <w:rFonts w:ascii="Calibri" w:hAnsi="Calibri"/>
        </w:rPr>
        <w:t>cm</w:t>
      </w:r>
      <w:proofErr w:type="spellEnd"/>
      <w:r w:rsidRPr="00E861E4">
        <w:rPr>
          <w:rFonts w:ascii="Calibri" w:hAnsi="Calibri"/>
        </w:rPr>
        <w:t xml:space="preserve">, με ιδεώδη  τιμή k=400 </w:t>
      </w:r>
      <w:proofErr w:type="spellStart"/>
      <w:r w:rsidRPr="00E861E4">
        <w:rPr>
          <w:rFonts w:ascii="Calibri" w:hAnsi="Calibri"/>
        </w:rPr>
        <w:t>μS</w:t>
      </w:r>
      <w:proofErr w:type="spellEnd"/>
      <w:r w:rsidRPr="00E861E4">
        <w:rPr>
          <w:rFonts w:ascii="Calibri" w:hAnsi="Calibri"/>
        </w:rPr>
        <w:t>/</w:t>
      </w:r>
      <w:proofErr w:type="spellStart"/>
      <w:r w:rsidRPr="00E861E4">
        <w:rPr>
          <w:rFonts w:ascii="Calibri" w:hAnsi="Calibri"/>
        </w:rPr>
        <w:t>cm</w:t>
      </w:r>
      <w:proofErr w:type="spellEnd"/>
      <w:r w:rsidRPr="00E861E4">
        <w:rPr>
          <w:rFonts w:ascii="Calibri" w:hAnsi="Calibri"/>
        </w:rPr>
        <w:t>, σύμφωνα με την οδηγία της Ε.Ε.  Τα αστικά λύματα έχουν αγωγιμότητα παραπλήσια των νερών της περιοχής, ενώ η αγωγιμότητα των βιομηχανικών λυμάτων, φτάνει τα 10.000 μ</w:t>
      </w:r>
      <w:r w:rsidRPr="00E861E4">
        <w:rPr>
          <w:rFonts w:ascii="Calibri" w:hAnsi="Calibri"/>
          <w:lang w:val="en-US"/>
        </w:rPr>
        <w:t>S</w:t>
      </w:r>
      <w:r w:rsidRPr="00E861E4">
        <w:rPr>
          <w:rFonts w:ascii="Calibri" w:hAnsi="Calibri"/>
        </w:rPr>
        <w:t>/</w:t>
      </w:r>
      <w:r w:rsidRPr="00E861E4">
        <w:rPr>
          <w:rFonts w:ascii="Calibri" w:hAnsi="Calibri"/>
          <w:lang w:val="en-US"/>
        </w:rPr>
        <w:t>cm</w:t>
      </w:r>
      <w:r w:rsidRPr="00E861E4">
        <w:rPr>
          <w:rFonts w:ascii="Calibri" w:hAnsi="Calibri"/>
        </w:rPr>
        <w:t xml:space="preserve">.  </w:t>
      </w:r>
    </w:p>
    <w:p w:rsidR="00427D3A" w:rsidRPr="00E861E4" w:rsidRDefault="00427D3A" w:rsidP="00427D3A">
      <w:pPr>
        <w:numPr>
          <w:ilvl w:val="0"/>
          <w:numId w:val="2"/>
        </w:numPr>
        <w:spacing w:before="120" w:after="0" w:line="240" w:lineRule="auto"/>
        <w:jc w:val="both"/>
        <w:rPr>
          <w:rFonts w:ascii="Calibri" w:hAnsi="Calibri"/>
        </w:rPr>
      </w:pPr>
      <w:r w:rsidRPr="00E861E4">
        <w:rPr>
          <w:rFonts w:ascii="Calibri" w:hAnsi="Calibri"/>
        </w:rPr>
        <w:t>Η ειδική αγωγιμότητα (</w:t>
      </w:r>
      <w:r w:rsidRPr="00E861E4">
        <w:rPr>
          <w:rFonts w:ascii="Calibri" w:hAnsi="Calibri"/>
          <w:lang w:val="en-US"/>
        </w:rPr>
        <w:t>k</w:t>
      </w:r>
      <w:r w:rsidRPr="00E861E4">
        <w:rPr>
          <w:rFonts w:ascii="Calibri" w:hAnsi="Calibri"/>
        </w:rPr>
        <w:t xml:space="preserve">) σε μονάδες </w:t>
      </w:r>
      <w:proofErr w:type="spellStart"/>
      <w:r w:rsidRPr="00E861E4">
        <w:rPr>
          <w:rFonts w:ascii="Calibri" w:hAnsi="Calibri"/>
        </w:rPr>
        <w:t>μS</w:t>
      </w:r>
      <w:proofErr w:type="spellEnd"/>
      <w:r w:rsidRPr="00E861E4">
        <w:rPr>
          <w:rFonts w:ascii="Calibri" w:hAnsi="Calibri"/>
        </w:rPr>
        <w:t>/</w:t>
      </w:r>
      <w:proofErr w:type="spellStart"/>
      <w:r w:rsidRPr="00E861E4">
        <w:rPr>
          <w:rFonts w:ascii="Calibri" w:hAnsi="Calibri"/>
        </w:rPr>
        <w:t>cm</w:t>
      </w:r>
      <w:proofErr w:type="spellEnd"/>
      <w:r w:rsidRPr="00E861E4">
        <w:rPr>
          <w:rFonts w:ascii="Calibri" w:hAnsi="Calibri"/>
        </w:rPr>
        <w:t xml:space="preserve">, πολλαπλασιαζόμενη με ένα εμπειρικό συντελεστή, που κυμαίνεται από 0,55 έως 0,90 (συνήθως 0.76), μας δίνει τα συνολικά διαλυτά άλατα, σε  </w:t>
      </w:r>
      <w:proofErr w:type="spellStart"/>
      <w:r w:rsidRPr="00E861E4">
        <w:rPr>
          <w:rFonts w:ascii="Calibri" w:hAnsi="Calibri"/>
        </w:rPr>
        <w:t>mg</w:t>
      </w:r>
      <w:proofErr w:type="spellEnd"/>
      <w:r w:rsidRPr="00E861E4">
        <w:rPr>
          <w:rFonts w:ascii="Calibri" w:hAnsi="Calibri"/>
        </w:rPr>
        <w:t>/</w:t>
      </w:r>
      <w:proofErr w:type="spellStart"/>
      <w:r w:rsidRPr="00E861E4">
        <w:rPr>
          <w:rFonts w:ascii="Calibri" w:hAnsi="Calibri"/>
        </w:rPr>
        <w:t>lt</w:t>
      </w:r>
      <w:proofErr w:type="spellEnd"/>
      <w:r w:rsidRPr="00E861E4">
        <w:rPr>
          <w:rFonts w:ascii="Calibri" w:hAnsi="Calibri"/>
        </w:rPr>
        <w:t>.</w:t>
      </w:r>
    </w:p>
    <w:p w:rsidR="00427D3A" w:rsidRPr="00E861E4" w:rsidRDefault="00427D3A" w:rsidP="00427D3A">
      <w:pPr>
        <w:tabs>
          <w:tab w:val="left" w:pos="2610"/>
        </w:tabs>
        <w:jc w:val="both"/>
        <w:rPr>
          <w:rFonts w:ascii="Calibri" w:hAnsi="Calibri"/>
          <w:u w:val="single"/>
        </w:rPr>
      </w:pPr>
    </w:p>
    <w:p w:rsidR="00427D3A" w:rsidRPr="00427D3A" w:rsidRDefault="00427D3A" w:rsidP="00427D3A">
      <w:pPr>
        <w:tabs>
          <w:tab w:val="left" w:pos="2610"/>
        </w:tabs>
        <w:rPr>
          <w:rFonts w:ascii="Calibri" w:hAnsi="Calibri"/>
          <w:u w:val="single"/>
        </w:rPr>
      </w:pPr>
      <w:r w:rsidRPr="00E861E4">
        <w:rPr>
          <w:rFonts w:ascii="Calibri" w:hAnsi="Calibri"/>
          <w:b/>
        </w:rPr>
        <w:t>Μέτρηση</w:t>
      </w:r>
    </w:p>
    <w:p w:rsidR="00427D3A" w:rsidRPr="00E861E4" w:rsidRDefault="00427D3A" w:rsidP="00427D3A">
      <w:pPr>
        <w:numPr>
          <w:ilvl w:val="0"/>
          <w:numId w:val="3"/>
        </w:numPr>
        <w:spacing w:before="120" w:after="0" w:line="240" w:lineRule="auto"/>
        <w:rPr>
          <w:rFonts w:ascii="Calibri" w:hAnsi="Calibri"/>
        </w:rPr>
      </w:pPr>
      <w:r w:rsidRPr="00E861E4">
        <w:rPr>
          <w:rFonts w:ascii="Calibri" w:hAnsi="Calibri"/>
        </w:rPr>
        <w:t xml:space="preserve">Το </w:t>
      </w:r>
      <w:proofErr w:type="spellStart"/>
      <w:r w:rsidRPr="00E861E4">
        <w:rPr>
          <w:rFonts w:ascii="Calibri" w:hAnsi="Calibri"/>
        </w:rPr>
        <w:t>αγωγιμόμετρο</w:t>
      </w:r>
      <w:proofErr w:type="spellEnd"/>
      <w:r w:rsidRPr="00E861E4">
        <w:rPr>
          <w:rFonts w:ascii="Calibri" w:hAnsi="Calibri"/>
        </w:rPr>
        <w:t>, με το οποίο μετράμε την ειδική αγωγιμότητα, αποτελείται από:</w:t>
      </w:r>
    </w:p>
    <w:p w:rsidR="00427D3A" w:rsidRPr="00E861E4" w:rsidRDefault="00427D3A" w:rsidP="00427D3A">
      <w:pPr>
        <w:spacing w:before="120"/>
        <w:ind w:firstLine="720"/>
        <w:rPr>
          <w:rFonts w:ascii="Calibri" w:hAnsi="Calibri"/>
        </w:rPr>
      </w:pPr>
      <w:r w:rsidRPr="00E861E4">
        <w:rPr>
          <w:rFonts w:ascii="Calibri" w:hAnsi="Calibri"/>
        </w:rPr>
        <w:t>α) το ηλεκτρόδιο</w:t>
      </w:r>
    </w:p>
    <w:p w:rsidR="00427D3A" w:rsidRPr="00E861E4" w:rsidRDefault="00427D3A" w:rsidP="00427D3A">
      <w:pPr>
        <w:spacing w:before="120"/>
        <w:ind w:firstLine="720"/>
        <w:rPr>
          <w:rFonts w:ascii="Calibri" w:hAnsi="Calibri"/>
        </w:rPr>
      </w:pPr>
      <w:r w:rsidRPr="00E861E4">
        <w:rPr>
          <w:rFonts w:ascii="Calibri" w:hAnsi="Calibri"/>
        </w:rPr>
        <w:t>β) το κυρίως όργανο.</w:t>
      </w:r>
    </w:p>
    <w:p w:rsidR="00427D3A" w:rsidRPr="00E861E4" w:rsidRDefault="00427D3A" w:rsidP="00427D3A">
      <w:pPr>
        <w:spacing w:before="120"/>
        <w:ind w:left="720"/>
        <w:rPr>
          <w:rFonts w:ascii="Calibri" w:hAnsi="Calibri"/>
        </w:rPr>
      </w:pPr>
      <w:r w:rsidRPr="00E861E4">
        <w:rPr>
          <w:rFonts w:ascii="Calibri" w:hAnsi="Calibri"/>
        </w:rPr>
        <w:t>Το ηλεκτρόδιο, κατασκευασμένο συνήθως από πλαστικό, περιέχει την κυψελίδα μέτρησης, με δυο μεταλλικά ηλεκτρόδια επιφάνειας (</w:t>
      </w:r>
      <w:r w:rsidRPr="00E861E4">
        <w:rPr>
          <w:rFonts w:ascii="Calibri" w:hAnsi="Calibri"/>
          <w:lang w:val="en-US"/>
        </w:rPr>
        <w:t>S</w:t>
      </w:r>
      <w:r w:rsidRPr="00E861E4">
        <w:rPr>
          <w:rFonts w:ascii="Calibri" w:hAnsi="Calibri"/>
        </w:rPr>
        <w:t xml:space="preserve">) και σε απόσταση ( </w:t>
      </w:r>
      <w:r w:rsidRPr="00E861E4">
        <w:rPr>
          <w:rFonts w:ascii="Calibri" w:hAnsi="Calibri"/>
          <w:lang w:val="en-GB"/>
        </w:rPr>
        <w:t>l</w:t>
      </w:r>
      <w:r w:rsidRPr="00E861E4">
        <w:rPr>
          <w:rFonts w:ascii="Calibri" w:hAnsi="Calibri"/>
        </w:rPr>
        <w:t xml:space="preserve"> ).</w:t>
      </w:r>
    </w:p>
    <w:p w:rsidR="00427D3A" w:rsidRPr="00E861E4" w:rsidRDefault="00427D3A" w:rsidP="00427D3A">
      <w:pPr>
        <w:spacing w:before="120"/>
        <w:ind w:left="720"/>
        <w:rPr>
          <w:rFonts w:ascii="Calibri" w:hAnsi="Calibri"/>
        </w:rPr>
      </w:pPr>
      <w:r w:rsidRPr="00E861E4">
        <w:rPr>
          <w:rFonts w:ascii="Calibri" w:hAnsi="Calibri"/>
        </w:rPr>
        <w:t xml:space="preserve">Ο λόγος </w:t>
      </w:r>
      <w:r w:rsidRPr="00E861E4">
        <w:rPr>
          <w:rFonts w:ascii="Calibri" w:hAnsi="Calibri"/>
          <w:position w:val="-24"/>
        </w:rPr>
        <w:object w:dxaOrig="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0.75pt" o:ole="">
            <v:imagedata r:id="rId5" o:title=""/>
          </v:shape>
          <o:OLEObject Type="Embed" ProgID="Equation.3" ShapeID="_x0000_i1025" DrawAspect="Content" ObjectID="_1840004153" r:id="rId6"/>
        </w:object>
      </w:r>
      <w:r w:rsidRPr="00E861E4">
        <w:rPr>
          <w:rFonts w:ascii="Calibri" w:hAnsi="Calibri"/>
        </w:rPr>
        <w:t xml:space="preserve">, αποτελεί τη σταθερά του ηλεκτροδίου, που για την περίπτωση των νερών, πρέπει να είναι από 0,1 έως 1 </w:t>
      </w:r>
      <w:r w:rsidRPr="00E861E4">
        <w:rPr>
          <w:rFonts w:ascii="Calibri" w:hAnsi="Calibri"/>
          <w:lang w:val="en-US"/>
        </w:rPr>
        <w:t>cm</w:t>
      </w:r>
      <w:r w:rsidRPr="00E861E4">
        <w:rPr>
          <w:rFonts w:ascii="Calibri" w:hAnsi="Calibri"/>
          <w:vertAlign w:val="superscript"/>
        </w:rPr>
        <w:t>-1</w:t>
      </w:r>
      <w:r w:rsidRPr="00E861E4">
        <w:rPr>
          <w:rFonts w:ascii="Calibri" w:hAnsi="Calibri"/>
        </w:rPr>
        <w:t>.</w:t>
      </w:r>
    </w:p>
    <w:p w:rsidR="00427D3A" w:rsidRPr="00E861E4" w:rsidRDefault="00427D3A" w:rsidP="00427D3A">
      <w:pPr>
        <w:spacing w:before="120"/>
        <w:ind w:left="720"/>
        <w:rPr>
          <w:rFonts w:ascii="Calibri" w:hAnsi="Calibri"/>
        </w:rPr>
      </w:pPr>
      <w:r w:rsidRPr="00E861E4">
        <w:rPr>
          <w:rFonts w:ascii="Calibri" w:hAnsi="Calibri"/>
        </w:rPr>
        <w:t xml:space="preserve">Το κυρίως όργανο, περιλαμβάνει μια γέφυρα </w:t>
      </w:r>
      <w:proofErr w:type="spellStart"/>
      <w:r w:rsidRPr="00E861E4">
        <w:rPr>
          <w:rFonts w:ascii="Calibri" w:hAnsi="Calibri"/>
        </w:rPr>
        <w:t>Wheatstone</w:t>
      </w:r>
      <w:proofErr w:type="spellEnd"/>
      <w:r w:rsidRPr="00E861E4">
        <w:rPr>
          <w:rFonts w:ascii="Calibri" w:hAnsi="Calibri"/>
        </w:rPr>
        <w:t xml:space="preserve">, που συνδέεται ηλεκτρικά με την κυψελίδα. Η γέφυρα, τροφοδοτείται με εναλλασσόμενο ρεύμα υψηλής συχνότητας, περίπου 1000 </w:t>
      </w:r>
      <w:r w:rsidRPr="00E861E4">
        <w:rPr>
          <w:rFonts w:ascii="Calibri" w:hAnsi="Calibri"/>
          <w:lang w:val="en-US"/>
        </w:rPr>
        <w:t>Hz</w:t>
      </w:r>
      <w:r w:rsidRPr="00E861E4">
        <w:rPr>
          <w:rFonts w:ascii="Calibri" w:hAnsi="Calibri"/>
        </w:rPr>
        <w:t>, για να αποφευχθεί η ηλεκτρόλυση στα ηλεκτρόδια, κατά τη μέτρηση.</w:t>
      </w:r>
    </w:p>
    <w:p w:rsidR="00427D3A" w:rsidRPr="00E861E4" w:rsidRDefault="00427D3A" w:rsidP="00427D3A">
      <w:pPr>
        <w:spacing w:before="120"/>
        <w:ind w:left="720"/>
        <w:rPr>
          <w:rFonts w:ascii="Calibri" w:hAnsi="Calibri"/>
        </w:rPr>
      </w:pPr>
      <w:r w:rsidRPr="00E861E4">
        <w:rPr>
          <w:rFonts w:ascii="Calibri" w:hAnsi="Calibri"/>
        </w:rPr>
        <w:t xml:space="preserve">Για ρύθμιση του οργάνου, χρησιμοποιείται πρότυπο διάλυμα 0,01 Μ  </w:t>
      </w:r>
      <w:r w:rsidRPr="00E861E4">
        <w:rPr>
          <w:rFonts w:ascii="Calibri" w:hAnsi="Calibri"/>
          <w:lang w:val="en-US"/>
        </w:rPr>
        <w:t>KCl</w:t>
      </w:r>
      <w:r w:rsidRPr="00E861E4">
        <w:rPr>
          <w:rFonts w:ascii="Calibri" w:hAnsi="Calibri"/>
        </w:rPr>
        <w:t xml:space="preserve">, του οποίου η k=1413 </w:t>
      </w:r>
      <w:proofErr w:type="spellStart"/>
      <w:r w:rsidRPr="00E861E4">
        <w:rPr>
          <w:rFonts w:ascii="Calibri" w:hAnsi="Calibri"/>
        </w:rPr>
        <w:t>μS</w:t>
      </w:r>
      <w:proofErr w:type="spellEnd"/>
      <w:r w:rsidRPr="00E861E4">
        <w:rPr>
          <w:rFonts w:ascii="Calibri" w:hAnsi="Calibri"/>
        </w:rPr>
        <w:t>/</w:t>
      </w:r>
      <w:proofErr w:type="spellStart"/>
      <w:r w:rsidRPr="00E861E4">
        <w:rPr>
          <w:rFonts w:ascii="Calibri" w:hAnsi="Calibri"/>
        </w:rPr>
        <w:t>cm</w:t>
      </w:r>
      <w:proofErr w:type="spellEnd"/>
      <w:r w:rsidRPr="00E861E4">
        <w:rPr>
          <w:rFonts w:ascii="Calibri" w:hAnsi="Calibri"/>
        </w:rPr>
        <w:t>, στους 25</w:t>
      </w:r>
      <w:r w:rsidRPr="00E861E4">
        <w:rPr>
          <w:rFonts w:ascii="Calibri" w:hAnsi="Calibri"/>
          <w:vertAlign w:val="superscript"/>
        </w:rPr>
        <w:t xml:space="preserve">ο </w:t>
      </w:r>
      <w:r w:rsidRPr="00E861E4">
        <w:rPr>
          <w:rFonts w:ascii="Calibri" w:hAnsi="Calibri"/>
        </w:rPr>
        <w:t>C.</w:t>
      </w:r>
    </w:p>
    <w:p w:rsidR="00427D3A" w:rsidRPr="00E861E4" w:rsidRDefault="00427D3A" w:rsidP="00427D3A">
      <w:pPr>
        <w:numPr>
          <w:ilvl w:val="0"/>
          <w:numId w:val="3"/>
        </w:numPr>
        <w:spacing w:before="120" w:after="0" w:line="240" w:lineRule="auto"/>
        <w:rPr>
          <w:rFonts w:ascii="Calibri" w:hAnsi="Calibri"/>
        </w:rPr>
      </w:pPr>
      <w:r w:rsidRPr="00E861E4">
        <w:rPr>
          <w:rFonts w:ascii="Calibri" w:hAnsi="Calibri"/>
        </w:rPr>
        <w:t xml:space="preserve">Η μέτρηση της </w:t>
      </w:r>
      <w:r w:rsidRPr="00E861E4">
        <w:rPr>
          <w:rFonts w:ascii="Calibri" w:hAnsi="Calibri"/>
          <w:lang w:val="en-US"/>
        </w:rPr>
        <w:t>k</w:t>
      </w:r>
      <w:r w:rsidRPr="00E861E4">
        <w:rPr>
          <w:rFonts w:ascii="Calibri" w:hAnsi="Calibri"/>
        </w:rPr>
        <w:t xml:space="preserve"> ενός δείγματος, γίνεται απλούστατα, βυθίζοντας το ηλεκτρόδιο στο δείγμα και αναδεύοντας, ώστε να μην παγιδευτούν φυσαλίδες αέρα στην κυψελίδα. Το όργανο μας δίνει αυτόματα την  </w:t>
      </w:r>
      <w:r w:rsidRPr="00E861E4">
        <w:rPr>
          <w:rFonts w:ascii="Calibri" w:hAnsi="Calibri"/>
          <w:lang w:val="en-US"/>
        </w:rPr>
        <w:t>k</w:t>
      </w:r>
      <w:r w:rsidRPr="00E861E4">
        <w:rPr>
          <w:rFonts w:ascii="Calibri" w:hAnsi="Calibri"/>
        </w:rPr>
        <w:t xml:space="preserve">, με ακρίβεια 0,1 - 10 </w:t>
      </w:r>
      <w:proofErr w:type="spellStart"/>
      <w:r w:rsidRPr="00E861E4">
        <w:rPr>
          <w:rFonts w:ascii="Calibri" w:hAnsi="Calibri"/>
        </w:rPr>
        <w:t>μS</w:t>
      </w:r>
      <w:proofErr w:type="spellEnd"/>
      <w:r w:rsidRPr="00E861E4">
        <w:rPr>
          <w:rFonts w:ascii="Calibri" w:hAnsi="Calibri"/>
        </w:rPr>
        <w:t>/</w:t>
      </w:r>
      <w:proofErr w:type="spellStart"/>
      <w:r w:rsidRPr="00E861E4">
        <w:rPr>
          <w:rFonts w:ascii="Calibri" w:hAnsi="Calibri"/>
        </w:rPr>
        <w:t>cm</w:t>
      </w:r>
      <w:proofErr w:type="spellEnd"/>
      <w:r w:rsidRPr="00E861E4">
        <w:rPr>
          <w:rFonts w:ascii="Calibri" w:hAnsi="Calibri"/>
        </w:rPr>
        <w:t>, κάνοντας αντιστάθμιση της θερμοκρασίας στους 20</w:t>
      </w:r>
      <w:r w:rsidRPr="00E861E4">
        <w:rPr>
          <w:rFonts w:ascii="Calibri" w:hAnsi="Calibri"/>
          <w:vertAlign w:val="superscript"/>
        </w:rPr>
        <w:t xml:space="preserve">ο </w:t>
      </w:r>
      <w:r w:rsidRPr="00E861E4">
        <w:rPr>
          <w:rFonts w:ascii="Calibri" w:hAnsi="Calibri"/>
          <w:lang w:val="en-US"/>
        </w:rPr>
        <w:t>C</w:t>
      </w:r>
      <w:r w:rsidRPr="00E861E4">
        <w:rPr>
          <w:rFonts w:ascii="Calibri" w:hAnsi="Calibri"/>
        </w:rPr>
        <w:t xml:space="preserve"> ή 25</w:t>
      </w:r>
      <w:r w:rsidRPr="00E861E4">
        <w:rPr>
          <w:rFonts w:ascii="Calibri" w:hAnsi="Calibri"/>
          <w:vertAlign w:val="superscript"/>
        </w:rPr>
        <w:t xml:space="preserve">ο </w:t>
      </w:r>
      <w:r w:rsidRPr="00E861E4">
        <w:rPr>
          <w:rFonts w:ascii="Calibri" w:hAnsi="Calibri"/>
          <w:lang w:val="en-US"/>
        </w:rPr>
        <w:t>C</w:t>
      </w:r>
      <w:r w:rsidRPr="00E861E4">
        <w:rPr>
          <w:rFonts w:ascii="Calibri" w:hAnsi="Calibri"/>
        </w:rPr>
        <w:t>.</w:t>
      </w:r>
    </w:p>
    <w:p w:rsidR="00427D3A" w:rsidRPr="00E861E4" w:rsidRDefault="00427D3A" w:rsidP="00427D3A">
      <w:pPr>
        <w:tabs>
          <w:tab w:val="left" w:pos="2610"/>
        </w:tabs>
        <w:rPr>
          <w:rFonts w:ascii="Calibri" w:hAnsi="Calibri"/>
          <w:b/>
        </w:rPr>
      </w:pPr>
    </w:p>
    <w:p w:rsidR="00427D3A" w:rsidRPr="00E861E4" w:rsidRDefault="00427D3A" w:rsidP="00427D3A">
      <w:pPr>
        <w:tabs>
          <w:tab w:val="left" w:pos="2610"/>
        </w:tabs>
        <w:rPr>
          <w:rFonts w:ascii="Calibri" w:hAnsi="Calibri"/>
          <w:b/>
        </w:rPr>
      </w:pPr>
    </w:p>
    <w:p w:rsidR="00427D3A" w:rsidRPr="00427D3A" w:rsidRDefault="00427D3A" w:rsidP="00427D3A">
      <w:pPr>
        <w:pStyle w:val="a3"/>
        <w:numPr>
          <w:ilvl w:val="0"/>
          <w:numId w:val="5"/>
        </w:numPr>
        <w:tabs>
          <w:tab w:val="left" w:pos="2610"/>
        </w:tabs>
        <w:rPr>
          <w:rFonts w:ascii="Calibri" w:hAnsi="Calibri"/>
          <w:b/>
          <w:color w:val="2F5496" w:themeColor="accent5" w:themeShade="BF"/>
          <w:sz w:val="28"/>
          <w:szCs w:val="28"/>
        </w:rPr>
      </w:pPr>
      <w:r w:rsidRPr="00427D3A">
        <w:rPr>
          <w:rFonts w:ascii="Calibri" w:hAnsi="Calibri"/>
          <w:b/>
          <w:color w:val="2F5496" w:themeColor="accent5" w:themeShade="BF"/>
          <w:sz w:val="28"/>
          <w:szCs w:val="28"/>
          <w:lang w:val="en-GB"/>
        </w:rPr>
        <w:t>pH</w:t>
      </w:r>
    </w:p>
    <w:p w:rsidR="00427D3A" w:rsidRPr="00E861E4" w:rsidRDefault="00427D3A" w:rsidP="00427D3A">
      <w:pPr>
        <w:numPr>
          <w:ilvl w:val="0"/>
          <w:numId w:val="3"/>
        </w:numPr>
        <w:spacing w:before="120" w:after="0" w:line="240" w:lineRule="auto"/>
        <w:rPr>
          <w:rFonts w:ascii="Calibri" w:hAnsi="Calibri"/>
        </w:rPr>
      </w:pPr>
      <w:r w:rsidRPr="00E861E4">
        <w:rPr>
          <w:rFonts w:ascii="Calibri" w:hAnsi="Calibri"/>
        </w:rPr>
        <w:t xml:space="preserve">Πρόκειται για μια αριθμητική έκφραση του βαθμού οξύτητας.  Η ενεργός οξύτητα είναι μια καθοριστική ιδιότητα των υδατικών διαλυμάτων και κατ’ επέκταση μια σημαντική παράμετρος του ελέγχου των νερών αλλά και των υγρών αποβλήτων.  Οι υδρόβιοι οργανισμοί είναι ευαίσθητοι στις μεταβολές του </w:t>
      </w:r>
      <w:r w:rsidRPr="00E861E4">
        <w:rPr>
          <w:rFonts w:ascii="Calibri" w:hAnsi="Calibri"/>
          <w:lang w:val="en-GB"/>
        </w:rPr>
        <w:t>pH</w:t>
      </w:r>
      <w:r w:rsidRPr="00E861E4">
        <w:rPr>
          <w:rFonts w:ascii="Calibri" w:hAnsi="Calibri"/>
        </w:rPr>
        <w:t xml:space="preserve">.  Το </w:t>
      </w:r>
      <w:r w:rsidRPr="00E861E4">
        <w:rPr>
          <w:rFonts w:ascii="Calibri" w:hAnsi="Calibri"/>
          <w:lang w:val="en-US"/>
        </w:rPr>
        <w:t>pH</w:t>
      </w:r>
      <w:r w:rsidRPr="00E861E4">
        <w:rPr>
          <w:rFonts w:ascii="Calibri" w:hAnsi="Calibri"/>
        </w:rPr>
        <w:t xml:space="preserve"> των περισσότερων φυσικών νερών, κυμαίνεται από 4 έως 9.  Συνήθως όμως, είναι ελαφρώς αλκαλικό, λόγω της παρουσίας των όξινων ανθρακικών.  Τα όρια του </w:t>
      </w:r>
      <w:r w:rsidRPr="00E861E4">
        <w:rPr>
          <w:rFonts w:ascii="Calibri" w:hAnsi="Calibri"/>
          <w:lang w:val="en-US"/>
        </w:rPr>
        <w:t>pH</w:t>
      </w:r>
      <w:r w:rsidRPr="00E861E4">
        <w:rPr>
          <w:rFonts w:ascii="Calibri" w:hAnsi="Calibri"/>
        </w:rPr>
        <w:t xml:space="preserve"> για το πόσιμο νερό, είναι 6,5 &lt; </w:t>
      </w:r>
      <w:r w:rsidRPr="00E861E4">
        <w:rPr>
          <w:rFonts w:ascii="Calibri" w:hAnsi="Calibri"/>
          <w:lang w:val="en-US"/>
        </w:rPr>
        <w:t>pH</w:t>
      </w:r>
      <w:r w:rsidRPr="00E861E4">
        <w:rPr>
          <w:rFonts w:ascii="Calibri" w:hAnsi="Calibri"/>
        </w:rPr>
        <w:t xml:space="preserve"> &lt; 9,5 σύμφωνα με οδηγία της Ε.Ε.  Τα βιομηχανικά απόβλητα όμως, μπορεί να είναι ισχυρά όξινα ή αλκαλικά, οπότε επιβάλλεται η μερική εξουδετέρωσή τους, πριν αποβληθούν στους φυσικούς αποδέκτες.  Η νομοθεσία προβλέπει ορισμένη περιοχή τιμών, σχετικά με την διάθεση των υγρών αποβλήτων, που είναι συνήθως 6.5 – 8.5.</w:t>
      </w:r>
    </w:p>
    <w:p w:rsidR="00427D3A" w:rsidRDefault="00427D3A" w:rsidP="00427D3A">
      <w:pPr>
        <w:numPr>
          <w:ilvl w:val="0"/>
          <w:numId w:val="3"/>
        </w:numPr>
        <w:spacing w:before="120" w:after="0" w:line="240" w:lineRule="auto"/>
        <w:rPr>
          <w:rFonts w:ascii="Calibri" w:hAnsi="Calibri"/>
        </w:rPr>
      </w:pPr>
      <w:r w:rsidRPr="00E861E4">
        <w:rPr>
          <w:rFonts w:ascii="Calibri" w:hAnsi="Calibri"/>
        </w:rPr>
        <w:t xml:space="preserve">Για τα βιομηχανικά απόβλητα το </w:t>
      </w:r>
      <w:r w:rsidRPr="00E861E4">
        <w:rPr>
          <w:rFonts w:ascii="Calibri" w:hAnsi="Calibri"/>
          <w:lang w:val="en-GB"/>
        </w:rPr>
        <w:t>pH</w:t>
      </w:r>
      <w:r w:rsidRPr="00E861E4">
        <w:rPr>
          <w:rFonts w:ascii="Calibri" w:hAnsi="Calibri"/>
        </w:rPr>
        <w:t xml:space="preserve"> είναι σημαντική παράμετρος γιατί δείχνει την αποτελεσματικότητα της χημικής κατεργασίας που έχει γίνει.  Επίσης η βιολογική επεξεργασία των αποβλήτων απαιτεί συνεχή παρακολούθηση και ρύθμιση του </w:t>
      </w:r>
      <w:r w:rsidRPr="00E861E4">
        <w:rPr>
          <w:rFonts w:ascii="Calibri" w:hAnsi="Calibri"/>
          <w:lang w:val="en-GB"/>
        </w:rPr>
        <w:t>pH</w:t>
      </w:r>
      <w:r w:rsidRPr="00E861E4">
        <w:rPr>
          <w:rFonts w:ascii="Calibri" w:hAnsi="Calibri"/>
        </w:rPr>
        <w:t xml:space="preserve">.  </w:t>
      </w:r>
    </w:p>
    <w:p w:rsidR="00836997" w:rsidRPr="00E861E4" w:rsidRDefault="00836997" w:rsidP="00836997">
      <w:pPr>
        <w:tabs>
          <w:tab w:val="left" w:pos="2610"/>
        </w:tabs>
        <w:rPr>
          <w:rFonts w:ascii="Calibri" w:hAnsi="Calibri"/>
          <w:b/>
        </w:rPr>
      </w:pPr>
      <w:r w:rsidRPr="00E861E4">
        <w:rPr>
          <w:rFonts w:ascii="Calibri" w:hAnsi="Calibri"/>
          <w:b/>
        </w:rPr>
        <w:t>Μέτρηση</w:t>
      </w:r>
    </w:p>
    <w:p w:rsidR="00836997" w:rsidRPr="00E861E4" w:rsidRDefault="00836997" w:rsidP="00836997">
      <w:pPr>
        <w:numPr>
          <w:ilvl w:val="0"/>
          <w:numId w:val="4"/>
        </w:numPr>
        <w:spacing w:before="120" w:after="0" w:line="240" w:lineRule="auto"/>
        <w:rPr>
          <w:rFonts w:ascii="Calibri" w:hAnsi="Calibri"/>
        </w:rPr>
      </w:pPr>
      <w:r w:rsidRPr="00E861E4">
        <w:rPr>
          <w:rFonts w:ascii="Calibri" w:hAnsi="Calibri"/>
        </w:rPr>
        <w:t xml:space="preserve">Ο ακριβέστερος τρόπος μέτρησης του </w:t>
      </w:r>
      <w:r w:rsidRPr="00E861E4">
        <w:rPr>
          <w:rFonts w:ascii="Calibri" w:hAnsi="Calibri"/>
          <w:lang w:val="en-GB"/>
        </w:rPr>
        <w:t>pH</w:t>
      </w:r>
      <w:r w:rsidRPr="00E861E4">
        <w:rPr>
          <w:rFonts w:ascii="Calibri" w:hAnsi="Calibri"/>
        </w:rPr>
        <w:t xml:space="preserve"> γίνεται ηλεκτρικά (</w:t>
      </w:r>
      <w:proofErr w:type="spellStart"/>
      <w:r w:rsidRPr="00E861E4">
        <w:rPr>
          <w:rFonts w:ascii="Calibri" w:hAnsi="Calibri"/>
        </w:rPr>
        <w:t>ποτενσιομετρικά</w:t>
      </w:r>
      <w:proofErr w:type="spellEnd"/>
      <w:r w:rsidRPr="00E861E4">
        <w:rPr>
          <w:rFonts w:ascii="Calibri" w:hAnsi="Calibri"/>
        </w:rPr>
        <w:t xml:space="preserve">) με όργανα που λέγονται </w:t>
      </w:r>
      <w:r w:rsidRPr="00E861E4">
        <w:rPr>
          <w:rFonts w:ascii="Calibri" w:hAnsi="Calibri"/>
          <w:lang w:val="en-GB"/>
        </w:rPr>
        <w:t>pH</w:t>
      </w:r>
      <w:r w:rsidRPr="00E861E4">
        <w:rPr>
          <w:rFonts w:ascii="Calibri" w:hAnsi="Calibri"/>
        </w:rPr>
        <w:t xml:space="preserve">-μετρα .  Χρησιμοποιείται ρυθμισμένο </w:t>
      </w:r>
      <w:proofErr w:type="spellStart"/>
      <w:r w:rsidRPr="00E861E4">
        <w:rPr>
          <w:rFonts w:ascii="Calibri" w:hAnsi="Calibri"/>
        </w:rPr>
        <w:t>πεχάμετρο</w:t>
      </w:r>
      <w:proofErr w:type="spellEnd"/>
      <w:r w:rsidRPr="00E861E4">
        <w:rPr>
          <w:rFonts w:ascii="Calibri" w:hAnsi="Calibri"/>
        </w:rPr>
        <w:t xml:space="preserve">, το οποίο κάνει αντιστάθμιση της θερμοκρασίας. Αφού τεθεί η θερμοκρασία, βυθίζεται το ηλεκτρόδιο του οργάνου στο δείγμα και καταγράφεται η ένδειξη που μένει σταθερή 1 </w:t>
      </w:r>
      <w:r w:rsidRPr="00E861E4">
        <w:rPr>
          <w:rFonts w:ascii="Calibri" w:hAnsi="Calibri"/>
          <w:lang w:val="en-US"/>
        </w:rPr>
        <w:t>min</w:t>
      </w:r>
      <w:r w:rsidRPr="00E861E4">
        <w:rPr>
          <w:rFonts w:ascii="Calibri" w:hAnsi="Calibri"/>
        </w:rPr>
        <w:t xml:space="preserve"> περίπου. </w:t>
      </w:r>
    </w:p>
    <w:p w:rsidR="00836997" w:rsidRPr="00E861E4" w:rsidRDefault="00836997" w:rsidP="00836997">
      <w:pPr>
        <w:tabs>
          <w:tab w:val="left" w:pos="2610"/>
        </w:tabs>
        <w:rPr>
          <w:rFonts w:ascii="Calibri" w:hAnsi="Calibri"/>
        </w:rPr>
      </w:pPr>
    </w:p>
    <w:tbl>
      <w:tblPr>
        <w:tblW w:w="0" w:type="auto"/>
        <w:tblLook w:val="0000" w:firstRow="0" w:lastRow="0" w:firstColumn="0" w:lastColumn="0" w:noHBand="0" w:noVBand="0"/>
      </w:tblPr>
      <w:tblGrid>
        <w:gridCol w:w="4489"/>
        <w:gridCol w:w="4033"/>
      </w:tblGrid>
      <w:tr w:rsidR="00836997" w:rsidRPr="001B4B27" w:rsidTr="005E0B28">
        <w:tc>
          <w:tcPr>
            <w:tcW w:w="4489" w:type="dxa"/>
            <w:vAlign w:val="bottom"/>
          </w:tcPr>
          <w:p w:rsidR="00836997" w:rsidRPr="001B4B27" w:rsidRDefault="00836997" w:rsidP="005E0B28">
            <w:pPr>
              <w:spacing w:before="100" w:beforeAutospacing="1" w:after="100" w:afterAutospacing="1"/>
              <w:jc w:val="center"/>
              <w:rPr>
                <w:rFonts w:cs="Arial"/>
                <w:sz w:val="20"/>
                <w:szCs w:val="18"/>
              </w:rPr>
            </w:pPr>
            <w:r w:rsidRPr="001B4B27">
              <w:rPr>
                <w:rFonts w:cs="Arial"/>
                <w:noProof/>
                <w:sz w:val="20"/>
                <w:szCs w:val="18"/>
                <w:lang w:eastAsia="el-GR"/>
              </w:rPr>
              <w:drawing>
                <wp:inline distT="0" distB="0" distL="0" distR="0" wp14:anchorId="6273BC63" wp14:editId="0D0F01CD">
                  <wp:extent cx="2512695" cy="1812925"/>
                  <wp:effectExtent l="0" t="0" r="1905" b="0"/>
                  <wp:docPr id="2" name="Εικόνα 2" descr="πεχάμετ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πεχάμετρ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695" cy="1812925"/>
                          </a:xfrm>
                          <a:prstGeom prst="rect">
                            <a:avLst/>
                          </a:prstGeom>
                          <a:noFill/>
                          <a:ln>
                            <a:noFill/>
                          </a:ln>
                        </pic:spPr>
                      </pic:pic>
                    </a:graphicData>
                  </a:graphic>
                </wp:inline>
              </w:drawing>
            </w:r>
          </w:p>
        </w:tc>
        <w:tc>
          <w:tcPr>
            <w:tcW w:w="4033" w:type="dxa"/>
            <w:vAlign w:val="bottom"/>
          </w:tcPr>
          <w:p w:rsidR="00836997" w:rsidRPr="001B4B27" w:rsidRDefault="00836997" w:rsidP="005E0B28">
            <w:pPr>
              <w:spacing w:before="100" w:beforeAutospacing="1" w:after="100" w:afterAutospacing="1"/>
              <w:jc w:val="center"/>
              <w:rPr>
                <w:rFonts w:cs="Arial"/>
                <w:sz w:val="20"/>
                <w:szCs w:val="18"/>
              </w:rPr>
            </w:pPr>
            <w:r w:rsidRPr="001B4B27">
              <w:rPr>
                <w:rFonts w:cs="Arial"/>
                <w:noProof/>
                <w:sz w:val="20"/>
                <w:szCs w:val="18"/>
                <w:lang w:eastAsia="el-GR"/>
              </w:rPr>
              <w:drawing>
                <wp:inline distT="0" distB="0" distL="0" distR="0" wp14:anchorId="13C4D52A" wp14:editId="01326EE0">
                  <wp:extent cx="1526540" cy="1717675"/>
                  <wp:effectExtent l="0" t="0" r="0" b="0"/>
                  <wp:docPr id="1" name="Εικόνα 1" descr="φορητό πεχάμετ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φορητό πεχάμετρ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540" cy="1717675"/>
                          </a:xfrm>
                          <a:prstGeom prst="rect">
                            <a:avLst/>
                          </a:prstGeom>
                          <a:noFill/>
                          <a:ln>
                            <a:noFill/>
                          </a:ln>
                        </pic:spPr>
                      </pic:pic>
                    </a:graphicData>
                  </a:graphic>
                </wp:inline>
              </w:drawing>
            </w:r>
          </w:p>
        </w:tc>
      </w:tr>
    </w:tbl>
    <w:p w:rsidR="00836997" w:rsidRDefault="00836997" w:rsidP="00836997">
      <w:pPr>
        <w:spacing w:before="120" w:after="0" w:line="240" w:lineRule="auto"/>
        <w:ind w:left="720"/>
        <w:rPr>
          <w:rFonts w:ascii="Calibri" w:hAnsi="Calibri"/>
        </w:rPr>
      </w:pPr>
    </w:p>
    <w:p w:rsidR="00427D3A" w:rsidRDefault="00427D3A" w:rsidP="00427D3A">
      <w:pPr>
        <w:spacing w:before="120" w:after="0" w:line="240" w:lineRule="auto"/>
        <w:rPr>
          <w:rFonts w:ascii="Calibri" w:hAnsi="Calibri"/>
        </w:rPr>
      </w:pPr>
    </w:p>
    <w:p w:rsidR="00427D3A" w:rsidRPr="00427D3A" w:rsidRDefault="00427D3A" w:rsidP="00427D3A">
      <w:pPr>
        <w:pStyle w:val="a3"/>
        <w:numPr>
          <w:ilvl w:val="0"/>
          <w:numId w:val="5"/>
        </w:numPr>
        <w:tabs>
          <w:tab w:val="left" w:pos="2610"/>
        </w:tabs>
        <w:spacing w:after="0" w:line="240" w:lineRule="auto"/>
        <w:rPr>
          <w:rFonts w:ascii="Calibri" w:hAnsi="Calibri"/>
          <w:b/>
          <w:color w:val="4472C4" w:themeColor="accent5"/>
          <w:sz w:val="28"/>
          <w:szCs w:val="28"/>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16200000" w14:scaled="0"/>
            </w14:gradFill>
          </w14:textFill>
        </w:rPr>
      </w:pPr>
      <w:r w:rsidRPr="00427D3A">
        <w:rPr>
          <w:rFonts w:ascii="Calibri" w:hAnsi="Calibri"/>
          <w:b/>
          <w:color w:val="4472C4" w:themeColor="accent5"/>
          <w:sz w:val="28"/>
          <w:szCs w:val="28"/>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16200000" w14:scaled="0"/>
            </w14:gradFill>
          </w14:textFill>
        </w:rPr>
        <w:t>Διαλυμένο οξυγόνο</w:t>
      </w:r>
    </w:p>
    <w:p w:rsidR="00427D3A" w:rsidRPr="00427D3A" w:rsidRDefault="00427D3A" w:rsidP="00427D3A">
      <w:pPr>
        <w:pStyle w:val="a3"/>
        <w:tabs>
          <w:tab w:val="left" w:pos="2610"/>
        </w:tabs>
        <w:spacing w:after="0" w:line="240" w:lineRule="auto"/>
        <w:ind w:left="360"/>
        <w:rPr>
          <w:rFonts w:ascii="Calibri" w:hAnsi="Calibri"/>
          <w:b/>
          <w:color w:val="2F5496" w:themeColor="accent5" w:themeShade="BF"/>
          <w:sz w:val="28"/>
          <w:szCs w:val="28"/>
        </w:rPr>
      </w:pPr>
    </w:p>
    <w:p w:rsidR="00427D3A" w:rsidRPr="00E861E4" w:rsidRDefault="00427D3A" w:rsidP="00427D3A">
      <w:pPr>
        <w:tabs>
          <w:tab w:val="left" w:pos="2610"/>
        </w:tabs>
        <w:rPr>
          <w:rFonts w:ascii="Calibri" w:hAnsi="Calibri"/>
          <w:vertAlign w:val="subscript"/>
        </w:rPr>
      </w:pPr>
      <w:r w:rsidRPr="00E861E4">
        <w:rPr>
          <w:rFonts w:ascii="Calibri" w:hAnsi="Calibri"/>
        </w:rPr>
        <w:t xml:space="preserve">Το διαλυμένο οξυγόνο είναι απαραίτητο για την επιβίωση των υδρόβιων οργανισμών.  Όσο μεγαλύτερη είναι η συγκέντρωσή του στα νερά, τόσο πιο καθαρά είναι αυτά.  Η συγκέντρωση του οξυγόνου στο νερό εξαρτάται κυρίως από τη θερμοκρασία και τη συγκέντρωση των διαλυμένων αλάτων.  Το διαλυμένο οξυγόνο προσδιορίζεται τη στιγμή της δειγματοληψίας (μέτρηση πεδίου). </w:t>
      </w:r>
    </w:p>
    <w:p w:rsidR="00427D3A" w:rsidRPr="00E861E4" w:rsidRDefault="00427D3A" w:rsidP="00427D3A">
      <w:pPr>
        <w:tabs>
          <w:tab w:val="left" w:pos="2610"/>
        </w:tabs>
        <w:rPr>
          <w:rFonts w:ascii="Calibri" w:hAnsi="Calibri"/>
        </w:rPr>
      </w:pPr>
      <w:r w:rsidRPr="00E861E4">
        <w:rPr>
          <w:rFonts w:ascii="Calibri" w:hAnsi="Calibri"/>
        </w:rPr>
        <w:t xml:space="preserve">Ο υπολογισμός του </w:t>
      </w:r>
      <w:proofErr w:type="spellStart"/>
      <w:r w:rsidRPr="00E861E4">
        <w:rPr>
          <w:rFonts w:ascii="Calibri" w:hAnsi="Calibri"/>
        </w:rPr>
        <w:t>δ.ο</w:t>
      </w:r>
      <w:proofErr w:type="spellEnd"/>
      <w:r w:rsidRPr="00E861E4">
        <w:rPr>
          <w:rFonts w:ascii="Calibri" w:hAnsi="Calibri"/>
        </w:rPr>
        <w:t xml:space="preserve"> γίνεται χημικά ή ηλεκτροχημικά.</w:t>
      </w:r>
    </w:p>
    <w:p w:rsidR="00427D3A" w:rsidRPr="00E861E4" w:rsidRDefault="00427D3A" w:rsidP="00427D3A">
      <w:pPr>
        <w:tabs>
          <w:tab w:val="left" w:pos="2610"/>
        </w:tabs>
        <w:rPr>
          <w:rFonts w:ascii="Calibri" w:hAnsi="Calibri"/>
        </w:rPr>
      </w:pPr>
      <w:r w:rsidRPr="00E861E4">
        <w:rPr>
          <w:rFonts w:ascii="Calibri" w:hAnsi="Calibri"/>
        </w:rPr>
        <w:t xml:space="preserve">-Ηλεκτροχημικός προσδιορισμός του </w:t>
      </w:r>
      <w:proofErr w:type="spellStart"/>
      <w:r w:rsidRPr="00E861E4">
        <w:rPr>
          <w:rFonts w:ascii="Calibri" w:hAnsi="Calibri"/>
        </w:rPr>
        <w:t>δ.ο</w:t>
      </w:r>
      <w:proofErr w:type="spellEnd"/>
      <w:r w:rsidRPr="00E861E4">
        <w:rPr>
          <w:rFonts w:ascii="Calibri" w:hAnsi="Calibri"/>
        </w:rPr>
        <w:t xml:space="preserve"> </w:t>
      </w:r>
    </w:p>
    <w:p w:rsidR="00427D3A" w:rsidRPr="00E861E4" w:rsidRDefault="00427D3A" w:rsidP="00427D3A">
      <w:pPr>
        <w:tabs>
          <w:tab w:val="left" w:pos="2610"/>
        </w:tabs>
        <w:rPr>
          <w:rFonts w:ascii="Calibri" w:hAnsi="Calibri"/>
        </w:rPr>
      </w:pPr>
      <w:r w:rsidRPr="00E861E4">
        <w:rPr>
          <w:rFonts w:ascii="Calibri" w:hAnsi="Calibri"/>
        </w:rPr>
        <w:t xml:space="preserve">Αρχή της μεθόδου </w:t>
      </w:r>
    </w:p>
    <w:p w:rsidR="00427D3A" w:rsidRPr="00E861E4" w:rsidRDefault="00427D3A" w:rsidP="00427D3A">
      <w:pPr>
        <w:tabs>
          <w:tab w:val="left" w:pos="2610"/>
        </w:tabs>
        <w:rPr>
          <w:rFonts w:ascii="Calibri" w:hAnsi="Calibri"/>
        </w:rPr>
      </w:pPr>
      <w:r w:rsidRPr="00E861E4">
        <w:rPr>
          <w:rFonts w:ascii="Calibri" w:hAnsi="Calibri"/>
        </w:rPr>
        <w:lastRenderedPageBreak/>
        <w:t xml:space="preserve">Το ρεύμα διάχυσης σε ηλεκτρόδια μεμβράνης ευαίσθητα στο οξυγόνο γαλβανικού τύπου είναι γραμμική εξάρτηση της συγκέντρωσης του διαλυμένου μοριακού οξυγόνου.  Τα όργανα μέτρησης του </w:t>
      </w:r>
      <w:proofErr w:type="spellStart"/>
      <w:r w:rsidRPr="00E861E4">
        <w:rPr>
          <w:rFonts w:ascii="Calibri" w:hAnsi="Calibri"/>
        </w:rPr>
        <w:t>δ.ο</w:t>
      </w:r>
      <w:proofErr w:type="spellEnd"/>
      <w:r w:rsidRPr="00E861E4">
        <w:rPr>
          <w:rFonts w:ascii="Calibri" w:hAnsi="Calibri"/>
        </w:rPr>
        <w:t xml:space="preserve"> ονομάζονται </w:t>
      </w:r>
      <w:proofErr w:type="spellStart"/>
      <w:r w:rsidRPr="00E861E4">
        <w:rPr>
          <w:rFonts w:ascii="Calibri" w:hAnsi="Calibri"/>
        </w:rPr>
        <w:t>οξυγονόμετρα</w:t>
      </w:r>
      <w:proofErr w:type="spellEnd"/>
      <w:r w:rsidRPr="00E861E4">
        <w:rPr>
          <w:rFonts w:ascii="Calibri" w:hAnsi="Calibri"/>
        </w:rPr>
        <w:t xml:space="preserve">.  </w:t>
      </w:r>
    </w:p>
    <w:p w:rsidR="00427D3A" w:rsidRPr="00E861E4" w:rsidRDefault="00427D3A" w:rsidP="00427D3A">
      <w:pPr>
        <w:tabs>
          <w:tab w:val="left" w:pos="2610"/>
        </w:tabs>
        <w:rPr>
          <w:rFonts w:ascii="Calibri" w:hAnsi="Calibri"/>
        </w:rPr>
      </w:pPr>
    </w:p>
    <w:p w:rsidR="00427D3A" w:rsidRPr="00E861E4" w:rsidRDefault="00427D3A" w:rsidP="00427D3A">
      <w:pPr>
        <w:tabs>
          <w:tab w:val="left" w:pos="2610"/>
        </w:tabs>
        <w:rPr>
          <w:rFonts w:ascii="Calibri" w:hAnsi="Calibri"/>
          <w:b/>
        </w:rPr>
      </w:pPr>
      <w:r w:rsidRPr="00E861E4">
        <w:rPr>
          <w:rFonts w:ascii="Calibri" w:hAnsi="Calibri"/>
          <w:b/>
        </w:rPr>
        <w:t>Εκτέλεση προσδιορισμού</w:t>
      </w:r>
    </w:p>
    <w:p w:rsidR="00427D3A" w:rsidRPr="00E861E4" w:rsidRDefault="00427D3A" w:rsidP="00427D3A">
      <w:pPr>
        <w:tabs>
          <w:tab w:val="left" w:pos="2610"/>
        </w:tabs>
        <w:rPr>
          <w:rFonts w:ascii="Calibri" w:hAnsi="Calibri"/>
        </w:rPr>
      </w:pPr>
      <w:r w:rsidRPr="00E861E4">
        <w:rPr>
          <w:rFonts w:ascii="Calibri" w:hAnsi="Calibri"/>
        </w:rPr>
        <w:t xml:space="preserve">Το ηλεκτρόδιο βυθίζεται στο δείγμα νερού και λαμβάνεται η ανάγνωση η οποία μας δίνει </w:t>
      </w:r>
      <w:proofErr w:type="spellStart"/>
      <w:r w:rsidRPr="00E861E4">
        <w:rPr>
          <w:rFonts w:ascii="Calibri" w:hAnsi="Calibri"/>
        </w:rPr>
        <w:t>απ’ευθείας</w:t>
      </w:r>
      <w:proofErr w:type="spellEnd"/>
      <w:r w:rsidRPr="00E861E4">
        <w:rPr>
          <w:rFonts w:ascii="Calibri" w:hAnsi="Calibri"/>
        </w:rPr>
        <w:t xml:space="preserve"> τη συγκέντρωση του </w:t>
      </w:r>
      <w:proofErr w:type="spellStart"/>
      <w:r w:rsidRPr="00E861E4">
        <w:rPr>
          <w:rFonts w:ascii="Calibri" w:hAnsi="Calibri"/>
        </w:rPr>
        <w:t>δ.ο</w:t>
      </w:r>
      <w:proofErr w:type="spellEnd"/>
    </w:p>
    <w:p w:rsidR="00427D3A" w:rsidRPr="00E861E4" w:rsidRDefault="00427D3A" w:rsidP="00427D3A">
      <w:pPr>
        <w:tabs>
          <w:tab w:val="left" w:pos="2610"/>
        </w:tabs>
        <w:rPr>
          <w:rFonts w:ascii="Calibri" w:hAnsi="Calibri"/>
          <w:b/>
        </w:rPr>
      </w:pPr>
      <w:r w:rsidRPr="00E861E4">
        <w:rPr>
          <w:rFonts w:ascii="Calibri" w:hAnsi="Calibri"/>
          <w:b/>
        </w:rPr>
        <w:t>Αξιολόγηση των αποτελεσμάτων</w:t>
      </w:r>
    </w:p>
    <w:p w:rsidR="00427D3A" w:rsidRPr="00E861E4" w:rsidRDefault="00427D3A" w:rsidP="00427D3A">
      <w:pPr>
        <w:tabs>
          <w:tab w:val="left" w:pos="2610"/>
        </w:tabs>
        <w:rPr>
          <w:rFonts w:ascii="Calibri" w:hAnsi="Calibri"/>
        </w:rPr>
      </w:pPr>
      <w:r w:rsidRPr="00E861E4">
        <w:rPr>
          <w:rFonts w:ascii="Calibri" w:hAnsi="Calibri"/>
        </w:rPr>
        <w:t xml:space="preserve">Το </w:t>
      </w:r>
      <w:proofErr w:type="spellStart"/>
      <w:r w:rsidRPr="00E861E4">
        <w:rPr>
          <w:rFonts w:ascii="Calibri" w:hAnsi="Calibri"/>
        </w:rPr>
        <w:t>δ.ο</w:t>
      </w:r>
      <w:proofErr w:type="spellEnd"/>
      <w:r w:rsidRPr="00E861E4">
        <w:rPr>
          <w:rFonts w:ascii="Calibri" w:hAnsi="Calibri"/>
        </w:rPr>
        <w:t xml:space="preserve"> είναι μια σημαντική παράμετρος ελέγχου της ποιότητας των νερών, του βαθμού οργανικής ρύπανσης των αποβλήτων και της λειτουργίας των μονάδων επεξεργασίας αυτών.  </w:t>
      </w:r>
    </w:p>
    <w:p w:rsidR="00427D3A" w:rsidRPr="00E861E4" w:rsidRDefault="00427D3A" w:rsidP="00427D3A">
      <w:pPr>
        <w:tabs>
          <w:tab w:val="left" w:pos="2610"/>
        </w:tabs>
        <w:rPr>
          <w:rFonts w:ascii="Calibri" w:hAnsi="Calibri"/>
        </w:rPr>
      </w:pPr>
      <w:r w:rsidRPr="00E861E4">
        <w:rPr>
          <w:rFonts w:ascii="Calibri" w:hAnsi="Calibri"/>
        </w:rPr>
        <w:t xml:space="preserve">Χαμηλές τιμές </w:t>
      </w:r>
      <w:proofErr w:type="spellStart"/>
      <w:r w:rsidRPr="00E861E4">
        <w:rPr>
          <w:rFonts w:ascii="Calibri" w:hAnsi="Calibri"/>
        </w:rPr>
        <w:t>δ.ο</w:t>
      </w:r>
      <w:proofErr w:type="spellEnd"/>
      <w:r w:rsidRPr="00E861E4">
        <w:rPr>
          <w:rFonts w:ascii="Calibri" w:hAnsi="Calibri"/>
        </w:rPr>
        <w:t xml:space="preserve"> δείχνουν ρύπανση των νερών με </w:t>
      </w:r>
      <w:proofErr w:type="spellStart"/>
      <w:r w:rsidRPr="00E861E4">
        <w:rPr>
          <w:rFonts w:ascii="Calibri" w:hAnsi="Calibri"/>
        </w:rPr>
        <w:t>βιοαποικοδομίσιμες</w:t>
      </w:r>
      <w:proofErr w:type="spellEnd"/>
      <w:r w:rsidRPr="00E861E4">
        <w:rPr>
          <w:rFonts w:ascii="Calibri" w:hAnsi="Calibri"/>
        </w:rPr>
        <w:t xml:space="preserve"> οργανικές ενώσεις.  Όταν η συγκέντρωση του </w:t>
      </w:r>
      <w:proofErr w:type="spellStart"/>
      <w:r w:rsidRPr="00E861E4">
        <w:rPr>
          <w:rFonts w:ascii="Calibri" w:hAnsi="Calibri"/>
        </w:rPr>
        <w:t>δ.ο</w:t>
      </w:r>
      <w:proofErr w:type="spellEnd"/>
      <w:r w:rsidRPr="00E861E4">
        <w:rPr>
          <w:rFonts w:ascii="Calibri" w:hAnsi="Calibri"/>
        </w:rPr>
        <w:t xml:space="preserve"> γίνει μικρότερη από 4</w:t>
      </w:r>
      <w:r w:rsidRPr="00E861E4">
        <w:rPr>
          <w:rFonts w:ascii="Calibri" w:hAnsi="Calibri"/>
          <w:lang w:val="en-GB"/>
        </w:rPr>
        <w:t>ppm</w:t>
      </w:r>
      <w:r w:rsidRPr="00E861E4">
        <w:rPr>
          <w:rFonts w:ascii="Calibri" w:hAnsi="Calibri"/>
        </w:rPr>
        <w:t xml:space="preserve"> τότε αρχίζουν </w:t>
      </w:r>
      <w:proofErr w:type="spellStart"/>
      <w:r w:rsidRPr="00E861E4">
        <w:rPr>
          <w:rFonts w:ascii="Calibri" w:hAnsi="Calibri"/>
        </w:rPr>
        <w:t>ανοξικές</w:t>
      </w:r>
      <w:proofErr w:type="spellEnd"/>
      <w:r w:rsidRPr="00E861E4">
        <w:rPr>
          <w:rFonts w:ascii="Calibri" w:hAnsi="Calibri"/>
        </w:rPr>
        <w:t xml:space="preserve"> συνθήκες για τους υδρόβιους οργανισμούς με κατώτατο όριο τα 2 </w:t>
      </w:r>
      <w:r w:rsidRPr="00E861E4">
        <w:rPr>
          <w:rFonts w:ascii="Calibri" w:hAnsi="Calibri"/>
          <w:lang w:val="en-GB"/>
        </w:rPr>
        <w:t>ppm</w:t>
      </w:r>
      <w:r w:rsidRPr="00E861E4">
        <w:rPr>
          <w:rFonts w:ascii="Calibri" w:hAnsi="Calibri"/>
        </w:rPr>
        <w:t>.</w:t>
      </w:r>
    </w:p>
    <w:p w:rsidR="00427D3A" w:rsidRDefault="00427D3A" w:rsidP="00427D3A">
      <w:pPr>
        <w:tabs>
          <w:tab w:val="left" w:pos="2610"/>
        </w:tabs>
        <w:rPr>
          <w:rFonts w:ascii="Calibri" w:hAnsi="Calibri"/>
        </w:rPr>
      </w:pPr>
      <w:r w:rsidRPr="00E861E4">
        <w:rPr>
          <w:rFonts w:ascii="Calibri" w:hAnsi="Calibri"/>
        </w:rPr>
        <w:t xml:space="preserve">Ορισμένες φορές οι τιμές </w:t>
      </w:r>
      <w:proofErr w:type="spellStart"/>
      <w:r w:rsidRPr="00E861E4">
        <w:rPr>
          <w:rFonts w:ascii="Calibri" w:hAnsi="Calibri"/>
        </w:rPr>
        <w:t>δ.ο</w:t>
      </w:r>
      <w:proofErr w:type="spellEnd"/>
      <w:r w:rsidRPr="00E861E4">
        <w:rPr>
          <w:rFonts w:ascii="Calibri" w:hAnsi="Calibri"/>
        </w:rPr>
        <w:t xml:space="preserve"> των επιφανειακών νερών εμφανίζονται υψηλότερες από τις τιμές κορεσμού.  Αυτό οφείλεται στο φαινόμενο της φωτοσύνθεσης στη διάρκεια της οποίας παράγεται στοιχειακό οξυγόνο.</w:t>
      </w:r>
    </w:p>
    <w:p w:rsidR="00697152" w:rsidRDefault="00697152">
      <w:pPr>
        <w:rPr>
          <w:rFonts w:ascii="Calibri" w:hAnsi="Calibri"/>
        </w:rPr>
      </w:pPr>
      <w:r>
        <w:rPr>
          <w:rFonts w:ascii="Calibri" w:hAnsi="Calibri"/>
        </w:rPr>
        <w:br w:type="page"/>
      </w:r>
    </w:p>
    <w:p w:rsidR="00836997" w:rsidRDefault="00836997" w:rsidP="00427D3A">
      <w:pPr>
        <w:tabs>
          <w:tab w:val="left" w:pos="2610"/>
        </w:tabs>
        <w:rPr>
          <w:rFonts w:ascii="Calibri" w:hAnsi="Calibri"/>
        </w:rPr>
      </w:pPr>
    </w:p>
    <w:p w:rsidR="00836997" w:rsidRDefault="00836997" w:rsidP="00836997">
      <w:pPr>
        <w:tabs>
          <w:tab w:val="left" w:pos="2610"/>
        </w:tabs>
        <w:jc w:val="center"/>
        <w:rPr>
          <w:rFonts w:ascii="Calibri" w:hAnsi="Calibri"/>
          <w:b/>
          <w:color w:val="2F5496" w:themeColor="accent5" w:themeShade="BF"/>
          <w:sz w:val="28"/>
          <w:szCs w:val="28"/>
        </w:rPr>
      </w:pPr>
      <w:r w:rsidRPr="00836997">
        <w:rPr>
          <w:rFonts w:ascii="Calibri" w:hAnsi="Calibri"/>
          <w:b/>
          <w:color w:val="2F5496" w:themeColor="accent5" w:themeShade="BF"/>
          <w:sz w:val="28"/>
          <w:szCs w:val="28"/>
        </w:rPr>
        <w:t>ΑΣΚΗΣΗ</w:t>
      </w:r>
      <w:r w:rsidR="00697152">
        <w:rPr>
          <w:rFonts w:ascii="Calibri" w:hAnsi="Calibri"/>
          <w:b/>
          <w:color w:val="2F5496" w:themeColor="accent5" w:themeShade="BF"/>
          <w:sz w:val="28"/>
          <w:szCs w:val="28"/>
        </w:rPr>
        <w:t xml:space="preserve"> 2</w:t>
      </w:r>
      <w:r w:rsidR="00697152" w:rsidRPr="00697152">
        <w:rPr>
          <w:rFonts w:ascii="Calibri" w:hAnsi="Calibri"/>
          <w:b/>
          <w:color w:val="2F5496" w:themeColor="accent5" w:themeShade="BF"/>
          <w:sz w:val="28"/>
          <w:szCs w:val="28"/>
          <w:vertAlign w:val="superscript"/>
        </w:rPr>
        <w:t>η</w:t>
      </w:r>
      <w:r w:rsidR="00697152">
        <w:rPr>
          <w:rFonts w:ascii="Calibri" w:hAnsi="Calibri"/>
          <w:b/>
          <w:color w:val="2F5496" w:themeColor="accent5" w:themeShade="BF"/>
          <w:sz w:val="28"/>
          <w:szCs w:val="28"/>
        </w:rPr>
        <w:t xml:space="preserve"> </w:t>
      </w:r>
      <w:r w:rsidRPr="00836997">
        <w:rPr>
          <w:rFonts w:ascii="Calibri" w:hAnsi="Calibri"/>
          <w:b/>
          <w:color w:val="2F5496" w:themeColor="accent5" w:themeShade="BF"/>
          <w:sz w:val="28"/>
          <w:szCs w:val="28"/>
        </w:rPr>
        <w:t>:</w:t>
      </w:r>
    </w:p>
    <w:tbl>
      <w:tblPr>
        <w:tblW w:w="8222" w:type="dxa"/>
        <w:tblInd w:w="845" w:type="dxa"/>
        <w:tblLook w:val="04A0" w:firstRow="1" w:lastRow="0" w:firstColumn="1" w:lastColumn="0" w:noHBand="0" w:noVBand="1"/>
      </w:tblPr>
      <w:tblGrid>
        <w:gridCol w:w="2260"/>
        <w:gridCol w:w="3300"/>
        <w:gridCol w:w="2662"/>
      </w:tblGrid>
      <w:tr w:rsidR="00525D91" w:rsidRPr="002E636A" w:rsidTr="00525D91">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D91" w:rsidRPr="002E636A" w:rsidRDefault="00525D91"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ΓΦ:</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rsidR="00525D91" w:rsidRPr="002E636A" w:rsidRDefault="00525D91"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Επώνυμο</w:t>
            </w:r>
          </w:p>
        </w:tc>
        <w:tc>
          <w:tcPr>
            <w:tcW w:w="2662" w:type="dxa"/>
            <w:tcBorders>
              <w:top w:val="single" w:sz="4" w:space="0" w:color="auto"/>
              <w:left w:val="nil"/>
              <w:bottom w:val="single" w:sz="4" w:space="0" w:color="auto"/>
              <w:right w:val="single" w:sz="4" w:space="0" w:color="auto"/>
            </w:tcBorders>
            <w:shd w:val="clear" w:color="auto" w:fill="auto"/>
            <w:noWrap/>
            <w:vAlign w:val="bottom"/>
            <w:hideMark/>
          </w:tcPr>
          <w:p w:rsidR="00525D91" w:rsidRPr="002E636A" w:rsidRDefault="00525D91"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Όνομα</w:t>
            </w:r>
          </w:p>
        </w:tc>
      </w:tr>
      <w:tr w:rsidR="00525D91" w:rsidRPr="002E636A" w:rsidTr="00525D91">
        <w:trPr>
          <w:trHeight w:val="87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525D91" w:rsidRPr="002E636A" w:rsidRDefault="00525D91"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 </w:t>
            </w:r>
          </w:p>
        </w:tc>
        <w:tc>
          <w:tcPr>
            <w:tcW w:w="3300" w:type="dxa"/>
            <w:tcBorders>
              <w:top w:val="nil"/>
              <w:left w:val="nil"/>
              <w:bottom w:val="single" w:sz="4" w:space="0" w:color="auto"/>
              <w:right w:val="single" w:sz="4" w:space="0" w:color="auto"/>
            </w:tcBorders>
            <w:shd w:val="clear" w:color="auto" w:fill="auto"/>
            <w:noWrap/>
            <w:vAlign w:val="bottom"/>
            <w:hideMark/>
          </w:tcPr>
          <w:p w:rsidR="00525D91" w:rsidRPr="002E636A" w:rsidRDefault="00525D91"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 </w:t>
            </w:r>
          </w:p>
        </w:tc>
        <w:tc>
          <w:tcPr>
            <w:tcW w:w="2662" w:type="dxa"/>
            <w:tcBorders>
              <w:top w:val="nil"/>
              <w:left w:val="nil"/>
              <w:bottom w:val="single" w:sz="4" w:space="0" w:color="auto"/>
              <w:right w:val="single" w:sz="4" w:space="0" w:color="auto"/>
            </w:tcBorders>
            <w:shd w:val="clear" w:color="auto" w:fill="auto"/>
            <w:noWrap/>
            <w:vAlign w:val="bottom"/>
            <w:hideMark/>
          </w:tcPr>
          <w:p w:rsidR="00525D91" w:rsidRPr="002E636A" w:rsidRDefault="00525D91" w:rsidP="00E24DD3">
            <w:pPr>
              <w:spacing w:after="0" w:line="240" w:lineRule="auto"/>
              <w:rPr>
                <w:rFonts w:ascii="Calibri" w:eastAsia="Times New Roman" w:hAnsi="Calibri" w:cs="Calibri"/>
                <w:color w:val="000000"/>
                <w:lang w:eastAsia="el-GR"/>
              </w:rPr>
            </w:pPr>
            <w:r w:rsidRPr="002E636A">
              <w:rPr>
                <w:rFonts w:ascii="Calibri" w:eastAsia="Times New Roman" w:hAnsi="Calibri" w:cs="Calibri"/>
                <w:color w:val="000000"/>
                <w:lang w:eastAsia="el-GR"/>
              </w:rPr>
              <w:t> </w:t>
            </w:r>
          </w:p>
        </w:tc>
      </w:tr>
    </w:tbl>
    <w:p w:rsidR="00525D91" w:rsidRPr="00836997" w:rsidRDefault="00525D91" w:rsidP="00836997">
      <w:pPr>
        <w:tabs>
          <w:tab w:val="left" w:pos="2610"/>
        </w:tabs>
        <w:jc w:val="center"/>
        <w:rPr>
          <w:rFonts w:ascii="Calibri" w:hAnsi="Calibri"/>
          <w:b/>
          <w:color w:val="2F5496" w:themeColor="accent5" w:themeShade="BF"/>
          <w:sz w:val="28"/>
          <w:szCs w:val="28"/>
        </w:rPr>
      </w:pPr>
    </w:p>
    <w:p w:rsidR="00836997" w:rsidRPr="00836997" w:rsidRDefault="00836997" w:rsidP="00836997">
      <w:pPr>
        <w:pStyle w:val="a3"/>
        <w:numPr>
          <w:ilvl w:val="0"/>
          <w:numId w:val="7"/>
        </w:numPr>
        <w:tabs>
          <w:tab w:val="left" w:pos="2610"/>
        </w:tabs>
        <w:jc w:val="center"/>
        <w:rPr>
          <w:rFonts w:ascii="Calibri" w:hAnsi="Calibri"/>
        </w:rPr>
      </w:pPr>
      <w:r w:rsidRPr="00836997">
        <w:rPr>
          <w:rFonts w:ascii="Calibri" w:hAnsi="Calibri"/>
        </w:rPr>
        <w:t>Να συμπληρωθούν στον παρακάτω πίνακα οι τιμές των παραμέτρων που εξετάστηκαν στο εργαστήριο.</w:t>
      </w:r>
    </w:p>
    <w:p w:rsidR="00836997" w:rsidRPr="00E861E4" w:rsidRDefault="00836997" w:rsidP="00427D3A">
      <w:pPr>
        <w:tabs>
          <w:tab w:val="left" w:pos="2610"/>
        </w:tabs>
        <w:rPr>
          <w:rFonts w:ascii="Calibri" w:hAnsi="Calibri"/>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559"/>
        <w:gridCol w:w="1564"/>
      </w:tblGrid>
      <w:tr w:rsidR="00427D3A" w:rsidRPr="00C11F76" w:rsidTr="00BD63B9">
        <w:trPr>
          <w:trHeight w:val="789"/>
          <w:jc w:val="center"/>
        </w:trPr>
        <w:tc>
          <w:tcPr>
            <w:tcW w:w="4390" w:type="dxa"/>
            <w:vMerge w:val="restart"/>
            <w:tcBorders>
              <w:top w:val="single" w:sz="12" w:space="0" w:color="auto"/>
              <w:left w:val="single" w:sz="4" w:space="0" w:color="auto"/>
              <w:right w:val="single" w:sz="4" w:space="0" w:color="auto"/>
            </w:tcBorders>
          </w:tcPr>
          <w:p w:rsidR="00427D3A" w:rsidRDefault="00427D3A" w:rsidP="005E0B28">
            <w:pPr>
              <w:spacing w:before="120" w:after="120" w:line="240" w:lineRule="auto"/>
              <w:rPr>
                <w:rFonts w:cs="Tahoma"/>
                <w:b/>
                <w:sz w:val="20"/>
                <w:szCs w:val="20"/>
              </w:rPr>
            </w:pPr>
          </w:p>
          <w:p w:rsidR="00427D3A" w:rsidRDefault="00427D3A" w:rsidP="005E0B28">
            <w:pPr>
              <w:spacing w:before="120" w:after="120" w:line="240" w:lineRule="auto"/>
              <w:jc w:val="center"/>
              <w:rPr>
                <w:rFonts w:cs="Tahoma"/>
                <w:b/>
                <w:sz w:val="20"/>
                <w:szCs w:val="20"/>
              </w:rPr>
            </w:pPr>
          </w:p>
          <w:p w:rsidR="00427D3A" w:rsidRPr="00C11F76" w:rsidRDefault="00427D3A" w:rsidP="005E0B28">
            <w:pPr>
              <w:spacing w:before="120" w:after="120" w:line="240" w:lineRule="auto"/>
              <w:jc w:val="center"/>
              <w:rPr>
                <w:rFonts w:cs="Tahoma"/>
                <w:b/>
                <w:sz w:val="20"/>
                <w:szCs w:val="20"/>
              </w:rPr>
            </w:pPr>
            <w:r w:rsidRPr="00C11F76">
              <w:rPr>
                <w:rFonts w:cs="Tahoma"/>
                <w:b/>
                <w:sz w:val="20"/>
                <w:szCs w:val="20"/>
              </w:rPr>
              <w:t>Παράμετροι ελέγχου</w:t>
            </w:r>
          </w:p>
        </w:tc>
        <w:tc>
          <w:tcPr>
            <w:tcW w:w="3123" w:type="dxa"/>
            <w:gridSpan w:val="2"/>
            <w:tcBorders>
              <w:top w:val="single" w:sz="12" w:space="0" w:color="auto"/>
              <w:left w:val="single" w:sz="4" w:space="0" w:color="auto"/>
              <w:bottom w:val="single" w:sz="4" w:space="0" w:color="auto"/>
              <w:right w:val="single" w:sz="4" w:space="0" w:color="auto"/>
            </w:tcBorders>
          </w:tcPr>
          <w:p w:rsidR="00427D3A" w:rsidRPr="00C11F76" w:rsidRDefault="00427D3A" w:rsidP="005E0B28">
            <w:pPr>
              <w:spacing w:before="120" w:after="120" w:line="240" w:lineRule="auto"/>
              <w:jc w:val="center"/>
              <w:rPr>
                <w:rFonts w:cs="Tahoma"/>
                <w:b/>
                <w:sz w:val="20"/>
                <w:szCs w:val="20"/>
              </w:rPr>
            </w:pPr>
          </w:p>
        </w:tc>
      </w:tr>
      <w:tr w:rsidR="00427D3A" w:rsidRPr="00C11F76" w:rsidTr="00BD63B9">
        <w:trPr>
          <w:trHeight w:val="567"/>
          <w:jc w:val="center"/>
        </w:trPr>
        <w:tc>
          <w:tcPr>
            <w:tcW w:w="4390" w:type="dxa"/>
            <w:vMerge/>
            <w:tcBorders>
              <w:left w:val="single" w:sz="4" w:space="0" w:color="auto"/>
              <w:bottom w:val="single" w:sz="12" w:space="0" w:color="auto"/>
              <w:right w:val="single" w:sz="4" w:space="0" w:color="auto"/>
            </w:tcBorders>
          </w:tcPr>
          <w:p w:rsidR="00427D3A" w:rsidRPr="00C11F76" w:rsidRDefault="00427D3A" w:rsidP="005E0B28">
            <w:pPr>
              <w:rPr>
                <w:rFonts w:cs="Tahoma"/>
                <w:b/>
                <w:sz w:val="20"/>
                <w:szCs w:val="20"/>
              </w:rPr>
            </w:pPr>
          </w:p>
        </w:tc>
        <w:tc>
          <w:tcPr>
            <w:tcW w:w="1559" w:type="dxa"/>
            <w:tcBorders>
              <w:top w:val="single" w:sz="4" w:space="0" w:color="auto"/>
              <w:left w:val="single" w:sz="4" w:space="0" w:color="auto"/>
              <w:bottom w:val="single" w:sz="12" w:space="0" w:color="auto"/>
              <w:right w:val="single" w:sz="4" w:space="0" w:color="auto"/>
            </w:tcBorders>
          </w:tcPr>
          <w:p w:rsidR="00427D3A" w:rsidRPr="00DF3087" w:rsidRDefault="00427D3A" w:rsidP="005E0B28">
            <w:pPr>
              <w:jc w:val="center"/>
              <w:rPr>
                <w:rFonts w:cs="Tahoma"/>
                <w:b/>
                <w:sz w:val="20"/>
                <w:szCs w:val="20"/>
              </w:rPr>
            </w:pPr>
            <w:r w:rsidRPr="00C11F76">
              <w:rPr>
                <w:rFonts w:cs="Tahoma"/>
                <w:b/>
                <w:sz w:val="20"/>
                <w:szCs w:val="20"/>
              </w:rPr>
              <w:t>Εισροή</w:t>
            </w:r>
            <w:r w:rsidR="00DF3087">
              <w:rPr>
                <w:rFonts w:cs="Tahoma"/>
                <w:b/>
                <w:sz w:val="20"/>
                <w:szCs w:val="20"/>
                <w:lang w:val="en-US"/>
              </w:rPr>
              <w:t xml:space="preserve"> </w:t>
            </w:r>
            <w:r w:rsidR="00DF3087">
              <w:rPr>
                <w:rFonts w:cs="Tahoma"/>
                <w:b/>
                <w:sz w:val="20"/>
                <w:szCs w:val="20"/>
              </w:rPr>
              <w:t>ΕΕΛ</w:t>
            </w:r>
          </w:p>
        </w:tc>
        <w:tc>
          <w:tcPr>
            <w:tcW w:w="1564" w:type="dxa"/>
            <w:tcBorders>
              <w:top w:val="single" w:sz="4" w:space="0" w:color="auto"/>
              <w:left w:val="single" w:sz="4" w:space="0" w:color="auto"/>
              <w:bottom w:val="single" w:sz="12" w:space="0" w:color="auto"/>
              <w:right w:val="single" w:sz="4" w:space="0" w:color="auto"/>
            </w:tcBorders>
          </w:tcPr>
          <w:p w:rsidR="00427D3A" w:rsidRPr="00C11F76" w:rsidRDefault="00427D3A" w:rsidP="005E0B28">
            <w:pPr>
              <w:jc w:val="center"/>
              <w:rPr>
                <w:rFonts w:cs="Tahoma"/>
                <w:b/>
                <w:sz w:val="20"/>
                <w:szCs w:val="20"/>
              </w:rPr>
            </w:pPr>
            <w:r w:rsidRPr="00C11F76">
              <w:rPr>
                <w:rFonts w:cs="Tahoma"/>
                <w:b/>
                <w:sz w:val="20"/>
                <w:szCs w:val="20"/>
              </w:rPr>
              <w:t>Εκροή</w:t>
            </w:r>
            <w:r w:rsidR="00DF3087">
              <w:rPr>
                <w:rFonts w:cs="Tahoma"/>
                <w:b/>
                <w:sz w:val="20"/>
                <w:szCs w:val="20"/>
              </w:rPr>
              <w:t xml:space="preserve"> ΕΕΛ</w:t>
            </w:r>
          </w:p>
        </w:tc>
      </w:tr>
      <w:tr w:rsidR="00427D3A" w:rsidRPr="003B1BC8" w:rsidTr="00BD63B9">
        <w:trPr>
          <w:trHeight w:val="531"/>
          <w:jc w:val="center"/>
        </w:trPr>
        <w:tc>
          <w:tcPr>
            <w:tcW w:w="4390" w:type="dxa"/>
            <w:tcBorders>
              <w:top w:val="single" w:sz="12" w:space="0" w:color="auto"/>
              <w:left w:val="single" w:sz="4" w:space="0" w:color="auto"/>
              <w:bottom w:val="single" w:sz="4" w:space="0" w:color="auto"/>
              <w:right w:val="single" w:sz="4" w:space="0" w:color="auto"/>
            </w:tcBorders>
          </w:tcPr>
          <w:p w:rsidR="00427D3A" w:rsidRPr="003B1BC8" w:rsidRDefault="00427D3A" w:rsidP="005E0B28">
            <w:pPr>
              <w:spacing w:after="0" w:line="240" w:lineRule="auto"/>
              <w:jc w:val="center"/>
              <w:rPr>
                <w:rFonts w:cs="Tahoma"/>
                <w:sz w:val="20"/>
                <w:szCs w:val="20"/>
              </w:rPr>
            </w:pPr>
            <w:r w:rsidRPr="003B1BC8">
              <w:rPr>
                <w:rFonts w:cs="Tahoma"/>
                <w:sz w:val="20"/>
                <w:szCs w:val="20"/>
              </w:rPr>
              <w:t>Διαλυμένο Οξυγόνο (</w:t>
            </w:r>
            <w:r w:rsidRPr="003B1BC8">
              <w:rPr>
                <w:rFonts w:cs="Tahoma"/>
                <w:sz w:val="20"/>
                <w:szCs w:val="20"/>
                <w:lang w:val="en-US"/>
              </w:rPr>
              <w:t>D</w:t>
            </w:r>
            <w:r w:rsidRPr="003B1BC8">
              <w:rPr>
                <w:rFonts w:cs="Tahoma"/>
                <w:sz w:val="20"/>
                <w:szCs w:val="20"/>
              </w:rPr>
              <w:t>.</w:t>
            </w:r>
            <w:r w:rsidRPr="003B1BC8">
              <w:rPr>
                <w:rFonts w:cs="Tahoma"/>
                <w:sz w:val="20"/>
                <w:szCs w:val="20"/>
                <w:lang w:val="en-US"/>
              </w:rPr>
              <w:t>O</w:t>
            </w:r>
            <w:r w:rsidRPr="003B1BC8">
              <w:rPr>
                <w:rFonts w:cs="Tahoma"/>
                <w:sz w:val="20"/>
                <w:szCs w:val="20"/>
              </w:rPr>
              <w:t>.)</w:t>
            </w:r>
          </w:p>
          <w:p w:rsidR="00427D3A" w:rsidRPr="003B1BC8" w:rsidRDefault="00427D3A" w:rsidP="005E0B28">
            <w:pPr>
              <w:spacing w:after="0" w:line="240" w:lineRule="auto"/>
              <w:jc w:val="center"/>
              <w:rPr>
                <w:rFonts w:cs="Tahoma"/>
                <w:sz w:val="20"/>
                <w:szCs w:val="20"/>
              </w:rPr>
            </w:pPr>
            <w:r w:rsidRPr="003B1BC8">
              <w:rPr>
                <w:rFonts w:cs="Tahoma"/>
                <w:sz w:val="20"/>
                <w:szCs w:val="20"/>
              </w:rPr>
              <w:t>[</w:t>
            </w:r>
            <w:r w:rsidRPr="00083E31">
              <w:rPr>
                <w:rFonts w:cs="Tahoma"/>
                <w:b/>
                <w:sz w:val="20"/>
                <w:szCs w:val="20"/>
                <w:lang w:val="en-US"/>
              </w:rPr>
              <w:t>ppm</w:t>
            </w:r>
            <w:r w:rsidRPr="003B1BC8">
              <w:rPr>
                <w:rFonts w:cs="Tahoma"/>
                <w:sz w:val="20"/>
                <w:szCs w:val="20"/>
              </w:rPr>
              <w:t>]</w:t>
            </w:r>
          </w:p>
        </w:tc>
        <w:tc>
          <w:tcPr>
            <w:tcW w:w="1559" w:type="dxa"/>
            <w:tcBorders>
              <w:top w:val="single" w:sz="12" w:space="0" w:color="auto"/>
              <w:left w:val="single" w:sz="4" w:space="0" w:color="auto"/>
              <w:bottom w:val="single" w:sz="4" w:space="0" w:color="auto"/>
              <w:right w:val="single" w:sz="4" w:space="0" w:color="auto"/>
            </w:tcBorders>
          </w:tcPr>
          <w:p w:rsidR="00427D3A" w:rsidRPr="003B1BC8" w:rsidRDefault="00427D3A" w:rsidP="005E0B28">
            <w:pPr>
              <w:spacing w:before="120" w:after="0" w:line="240" w:lineRule="auto"/>
              <w:jc w:val="center"/>
              <w:rPr>
                <w:rFonts w:cs="Tahoma"/>
                <w:sz w:val="20"/>
                <w:szCs w:val="20"/>
              </w:rPr>
            </w:pPr>
          </w:p>
        </w:tc>
        <w:tc>
          <w:tcPr>
            <w:tcW w:w="1564" w:type="dxa"/>
            <w:tcBorders>
              <w:top w:val="single" w:sz="12" w:space="0" w:color="auto"/>
              <w:left w:val="single" w:sz="4" w:space="0" w:color="auto"/>
              <w:bottom w:val="single" w:sz="4" w:space="0" w:color="auto"/>
              <w:right w:val="single" w:sz="4" w:space="0" w:color="auto"/>
            </w:tcBorders>
          </w:tcPr>
          <w:p w:rsidR="00427D3A" w:rsidRPr="003B1BC8" w:rsidRDefault="00427D3A" w:rsidP="005E0B28">
            <w:pPr>
              <w:spacing w:before="120" w:after="0" w:line="240" w:lineRule="auto"/>
              <w:jc w:val="center"/>
              <w:rPr>
                <w:rFonts w:cs="Tahoma"/>
                <w:sz w:val="20"/>
                <w:szCs w:val="20"/>
              </w:rPr>
            </w:pPr>
          </w:p>
        </w:tc>
      </w:tr>
      <w:tr w:rsidR="00427D3A" w:rsidRPr="003B1BC8" w:rsidTr="00BD63B9">
        <w:trPr>
          <w:jc w:val="center"/>
        </w:trPr>
        <w:tc>
          <w:tcPr>
            <w:tcW w:w="4390" w:type="dxa"/>
            <w:tcBorders>
              <w:top w:val="single" w:sz="4" w:space="0" w:color="auto"/>
              <w:left w:val="single" w:sz="4" w:space="0" w:color="auto"/>
              <w:bottom w:val="single" w:sz="4" w:space="0" w:color="auto"/>
              <w:right w:val="single" w:sz="4" w:space="0" w:color="auto"/>
            </w:tcBorders>
          </w:tcPr>
          <w:p w:rsidR="00427D3A" w:rsidRPr="003B1BC8" w:rsidRDefault="00427D3A" w:rsidP="005E0B28">
            <w:pPr>
              <w:spacing w:after="0" w:line="240" w:lineRule="auto"/>
              <w:jc w:val="center"/>
              <w:rPr>
                <w:rFonts w:cs="Tahoma"/>
                <w:sz w:val="20"/>
                <w:szCs w:val="20"/>
              </w:rPr>
            </w:pPr>
            <w:r w:rsidRPr="003B1BC8">
              <w:rPr>
                <w:rFonts w:cs="Tahoma"/>
                <w:sz w:val="20"/>
                <w:szCs w:val="20"/>
              </w:rPr>
              <w:t>Αγωγιμότητα</w:t>
            </w:r>
            <w:r w:rsidRPr="00327AF6">
              <w:rPr>
                <w:rFonts w:cs="Tahoma"/>
                <w:sz w:val="20"/>
                <w:szCs w:val="20"/>
              </w:rPr>
              <w:t xml:space="preserve">   </w:t>
            </w:r>
            <w:r w:rsidRPr="003B1BC8">
              <w:rPr>
                <w:rFonts w:cs="Tahoma"/>
                <w:sz w:val="20"/>
                <w:szCs w:val="20"/>
              </w:rPr>
              <w:t>[</w:t>
            </w:r>
            <w:r w:rsidRPr="00083E31">
              <w:rPr>
                <w:rFonts w:cs="Tahoma"/>
                <w:b/>
                <w:sz w:val="20"/>
                <w:szCs w:val="20"/>
              </w:rPr>
              <w:t>μ</w:t>
            </w:r>
            <w:r w:rsidRPr="00083E31">
              <w:rPr>
                <w:rFonts w:cs="Tahoma"/>
                <w:b/>
                <w:sz w:val="20"/>
                <w:szCs w:val="20"/>
                <w:lang w:val="en-US"/>
              </w:rPr>
              <w:t>S</w:t>
            </w:r>
            <w:r w:rsidRPr="00083E31">
              <w:rPr>
                <w:rFonts w:cs="Tahoma"/>
                <w:b/>
                <w:sz w:val="20"/>
                <w:szCs w:val="20"/>
              </w:rPr>
              <w:t>/</w:t>
            </w:r>
            <w:r w:rsidRPr="00083E31">
              <w:rPr>
                <w:rFonts w:cs="Tahoma"/>
                <w:b/>
                <w:sz w:val="20"/>
                <w:szCs w:val="20"/>
                <w:lang w:val="en-US"/>
              </w:rPr>
              <w:t>cm</w:t>
            </w:r>
            <w:r w:rsidRPr="003B1BC8">
              <w:rPr>
                <w:rFonts w:cs="Tahoma"/>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427D3A" w:rsidRPr="003B1BC8" w:rsidRDefault="00427D3A" w:rsidP="005E0B28">
            <w:pPr>
              <w:spacing w:before="120" w:after="0" w:line="240" w:lineRule="auto"/>
              <w:rPr>
                <w:rFonts w:cs="Tahoma"/>
                <w:sz w:val="20"/>
                <w:szCs w:val="20"/>
              </w:rPr>
            </w:pPr>
          </w:p>
        </w:tc>
        <w:tc>
          <w:tcPr>
            <w:tcW w:w="1564" w:type="dxa"/>
            <w:tcBorders>
              <w:top w:val="single" w:sz="4" w:space="0" w:color="auto"/>
              <w:left w:val="single" w:sz="4" w:space="0" w:color="auto"/>
              <w:bottom w:val="single" w:sz="4" w:space="0" w:color="auto"/>
              <w:right w:val="single" w:sz="4" w:space="0" w:color="auto"/>
            </w:tcBorders>
          </w:tcPr>
          <w:p w:rsidR="00427D3A" w:rsidRPr="003B1BC8" w:rsidRDefault="00427D3A" w:rsidP="005E0B28">
            <w:pPr>
              <w:spacing w:before="120" w:after="0" w:line="240" w:lineRule="auto"/>
              <w:jc w:val="center"/>
              <w:rPr>
                <w:rFonts w:cs="Tahoma"/>
                <w:sz w:val="20"/>
                <w:szCs w:val="20"/>
              </w:rPr>
            </w:pPr>
          </w:p>
        </w:tc>
      </w:tr>
      <w:tr w:rsidR="00836997" w:rsidRPr="003B1BC8" w:rsidTr="00BD63B9">
        <w:trPr>
          <w:jc w:val="center"/>
        </w:trPr>
        <w:tc>
          <w:tcPr>
            <w:tcW w:w="4390" w:type="dxa"/>
            <w:tcBorders>
              <w:top w:val="single" w:sz="4" w:space="0" w:color="auto"/>
              <w:left w:val="single" w:sz="4" w:space="0" w:color="auto"/>
              <w:bottom w:val="single" w:sz="4" w:space="0" w:color="auto"/>
              <w:right w:val="single" w:sz="4" w:space="0" w:color="auto"/>
            </w:tcBorders>
          </w:tcPr>
          <w:p w:rsidR="00836997" w:rsidRPr="003B1BC8" w:rsidRDefault="00836997" w:rsidP="00836997">
            <w:pPr>
              <w:spacing w:after="0" w:line="240" w:lineRule="auto"/>
              <w:jc w:val="center"/>
              <w:rPr>
                <w:rFonts w:cs="Tahoma"/>
                <w:sz w:val="20"/>
                <w:szCs w:val="20"/>
              </w:rPr>
            </w:pPr>
            <w:r w:rsidRPr="003B1BC8">
              <w:rPr>
                <w:rFonts w:cs="Tahoma"/>
                <w:sz w:val="20"/>
                <w:szCs w:val="20"/>
                <w:lang w:val="en-US"/>
              </w:rPr>
              <w:t>pH</w:t>
            </w:r>
          </w:p>
        </w:tc>
        <w:tc>
          <w:tcPr>
            <w:tcW w:w="1559" w:type="dxa"/>
            <w:tcBorders>
              <w:top w:val="single" w:sz="4" w:space="0" w:color="auto"/>
              <w:left w:val="single" w:sz="4" w:space="0" w:color="auto"/>
              <w:bottom w:val="single" w:sz="4" w:space="0" w:color="auto"/>
              <w:right w:val="single" w:sz="4" w:space="0" w:color="auto"/>
            </w:tcBorders>
          </w:tcPr>
          <w:p w:rsidR="00836997" w:rsidRPr="003B1BC8" w:rsidRDefault="00836997" w:rsidP="00836997">
            <w:pPr>
              <w:spacing w:before="120" w:after="0" w:line="240" w:lineRule="auto"/>
              <w:jc w:val="center"/>
              <w:rPr>
                <w:rFonts w:cs="Tahoma"/>
                <w:sz w:val="20"/>
                <w:szCs w:val="20"/>
              </w:rPr>
            </w:pPr>
          </w:p>
        </w:tc>
        <w:tc>
          <w:tcPr>
            <w:tcW w:w="1564" w:type="dxa"/>
            <w:tcBorders>
              <w:top w:val="single" w:sz="4" w:space="0" w:color="auto"/>
              <w:left w:val="single" w:sz="4" w:space="0" w:color="auto"/>
              <w:bottom w:val="single" w:sz="4" w:space="0" w:color="auto"/>
              <w:right w:val="single" w:sz="4" w:space="0" w:color="auto"/>
            </w:tcBorders>
          </w:tcPr>
          <w:p w:rsidR="00836997" w:rsidRPr="003B1BC8" w:rsidRDefault="00836997" w:rsidP="00836997">
            <w:pPr>
              <w:spacing w:before="120" w:after="0" w:line="240" w:lineRule="auto"/>
              <w:rPr>
                <w:rFonts w:cs="Tahoma"/>
                <w:sz w:val="20"/>
                <w:szCs w:val="20"/>
              </w:rPr>
            </w:pPr>
          </w:p>
        </w:tc>
      </w:tr>
    </w:tbl>
    <w:p w:rsidR="00427D3A" w:rsidRPr="00427D3A" w:rsidRDefault="00427D3A" w:rsidP="00427D3A">
      <w:pPr>
        <w:pStyle w:val="a3"/>
        <w:spacing w:before="120" w:after="0" w:line="240" w:lineRule="auto"/>
        <w:ind w:left="360"/>
        <w:rPr>
          <w:rFonts w:ascii="Calibri" w:hAnsi="Calibri"/>
        </w:rPr>
      </w:pPr>
    </w:p>
    <w:p w:rsidR="00427D3A" w:rsidRPr="00E861E4" w:rsidRDefault="00427D3A" w:rsidP="00427D3A">
      <w:pPr>
        <w:tabs>
          <w:tab w:val="left" w:pos="2610"/>
        </w:tabs>
        <w:rPr>
          <w:rFonts w:ascii="Calibri" w:hAnsi="Calibri"/>
        </w:rPr>
      </w:pPr>
    </w:p>
    <w:p w:rsidR="00427D3A" w:rsidRPr="00427D3A" w:rsidRDefault="00427D3A" w:rsidP="00836997">
      <w:pPr>
        <w:tabs>
          <w:tab w:val="left" w:pos="2610"/>
        </w:tabs>
        <w:rPr>
          <w:lang w:eastAsia="el-GR"/>
        </w:rPr>
      </w:pPr>
      <w:bookmarkStart w:id="0" w:name="_GoBack"/>
      <w:bookmarkEnd w:id="0"/>
    </w:p>
    <w:sectPr w:rsidR="00427D3A" w:rsidRPr="00427D3A" w:rsidSect="00427D3A">
      <w:pgSz w:w="11906" w:h="16838"/>
      <w:pgMar w:top="1440"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07C"/>
    <w:multiLevelType w:val="hybridMultilevel"/>
    <w:tmpl w:val="230279DA"/>
    <w:lvl w:ilvl="0" w:tplc="27C4DCA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0016F3"/>
    <w:multiLevelType w:val="hybridMultilevel"/>
    <w:tmpl w:val="EEEC738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39A05C8"/>
    <w:multiLevelType w:val="hybridMultilevel"/>
    <w:tmpl w:val="0942974E"/>
    <w:lvl w:ilvl="0" w:tplc="6158C48E">
      <w:start w:val="1"/>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A523C2D"/>
    <w:multiLevelType w:val="hybridMultilevel"/>
    <w:tmpl w:val="6C7085C2"/>
    <w:lvl w:ilvl="0" w:tplc="ADC4A286">
      <w:start w:val="1"/>
      <w:numFmt w:val="bullet"/>
      <w:lvlText w:val="•"/>
      <w:lvlJc w:val="left"/>
      <w:pPr>
        <w:tabs>
          <w:tab w:val="num" w:pos="720"/>
        </w:tabs>
        <w:ind w:left="720" w:hanging="360"/>
      </w:pPr>
      <w:rPr>
        <w:rFonts w:ascii="Verdana" w:hAnsi="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CB0B2A"/>
    <w:multiLevelType w:val="hybridMultilevel"/>
    <w:tmpl w:val="1124DCA2"/>
    <w:lvl w:ilvl="0" w:tplc="ADC4A286">
      <w:start w:val="1"/>
      <w:numFmt w:val="bullet"/>
      <w:lvlText w:val="•"/>
      <w:lvlJc w:val="left"/>
      <w:pPr>
        <w:tabs>
          <w:tab w:val="num" w:pos="720"/>
        </w:tabs>
        <w:ind w:left="720" w:hanging="360"/>
      </w:pPr>
      <w:rPr>
        <w:rFonts w:ascii="Verdana" w:hAnsi="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D61F2"/>
    <w:multiLevelType w:val="hybridMultilevel"/>
    <w:tmpl w:val="AA4A6428"/>
    <w:lvl w:ilvl="0" w:tplc="6158C4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67E4C4B"/>
    <w:multiLevelType w:val="hybridMultilevel"/>
    <w:tmpl w:val="105010AE"/>
    <w:lvl w:ilvl="0" w:tplc="ADC4A286">
      <w:start w:val="1"/>
      <w:numFmt w:val="bullet"/>
      <w:lvlText w:val="•"/>
      <w:lvlJc w:val="left"/>
      <w:pPr>
        <w:tabs>
          <w:tab w:val="num" w:pos="720"/>
        </w:tabs>
        <w:ind w:left="720" w:hanging="360"/>
      </w:pPr>
      <w:rPr>
        <w:rFonts w:ascii="Verdana" w:hAnsi="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D3A"/>
    <w:rsid w:val="00083E31"/>
    <w:rsid w:val="00427D3A"/>
    <w:rsid w:val="00525D91"/>
    <w:rsid w:val="00650690"/>
    <w:rsid w:val="00697152"/>
    <w:rsid w:val="00774401"/>
    <w:rsid w:val="00836997"/>
    <w:rsid w:val="00BD63B9"/>
    <w:rsid w:val="00DF3087"/>
    <w:rsid w:val="00E267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E5FD"/>
  <w15:chartTrackingRefBased/>
  <w15:docId w15:val="{A4F467DF-2135-460F-A18B-AA2C912B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Char"/>
    <w:qFormat/>
    <w:rsid w:val="00427D3A"/>
    <w:pPr>
      <w:keepNext/>
      <w:spacing w:before="240" w:after="60" w:line="360" w:lineRule="auto"/>
      <w:jc w:val="both"/>
      <w:outlineLvl w:val="2"/>
    </w:pPr>
    <w:rPr>
      <w:rFonts w:ascii="Arial" w:eastAsia="Times New Roman" w:hAnsi="Arial" w:cs="Arial"/>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427D3A"/>
    <w:rPr>
      <w:rFonts w:ascii="Arial" w:eastAsia="Times New Roman" w:hAnsi="Arial" w:cs="Arial"/>
      <w:b/>
      <w:bCs/>
      <w:sz w:val="26"/>
      <w:szCs w:val="26"/>
      <w:lang w:eastAsia="el-GR"/>
    </w:rPr>
  </w:style>
  <w:style w:type="paragraph" w:styleId="a3">
    <w:name w:val="List Paragraph"/>
    <w:basedOn w:val="a"/>
    <w:uiPriority w:val="34"/>
    <w:qFormat/>
    <w:rsid w:val="00427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916</Words>
  <Characters>4952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Markakis</dc:creator>
  <cp:keywords/>
  <dc:description/>
  <cp:lastModifiedBy>Nikos Markakis</cp:lastModifiedBy>
  <cp:revision>7</cp:revision>
  <dcterms:created xsi:type="dcterms:W3CDTF">2024-05-28T06:49:00Z</dcterms:created>
  <dcterms:modified xsi:type="dcterms:W3CDTF">2026-05-11T08:28:00Z</dcterms:modified>
</cp:coreProperties>
</file>