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13" w:rsidRPr="003B6E66" w:rsidRDefault="00CE4813" w:rsidP="00CE4813">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154705">
        <w:rPr>
          <w:rFonts w:ascii="Tahoma" w:hAnsi="Tahoma"/>
        </w:rPr>
        <w:t>4</w:t>
      </w:r>
    </w:p>
    <w:p w:rsidR="00CE4813" w:rsidRPr="00CE4813" w:rsidRDefault="00CE4813" w:rsidP="00CE4813">
      <w:pPr>
        <w:rPr>
          <w:lang w:eastAsia="el-GR"/>
        </w:rPr>
      </w:pPr>
    </w:p>
    <w:p w:rsidR="00CE4813" w:rsidRPr="00427D3A" w:rsidRDefault="00CE4813" w:rsidP="00CE4813">
      <w:pPr>
        <w:rPr>
          <w:lang w:eastAsia="el-GR"/>
        </w:rPr>
      </w:pPr>
    </w:p>
    <w:p w:rsidR="00CE4813" w:rsidRPr="00A03C56" w:rsidRDefault="00A03C56"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COD</w:t>
      </w:r>
    </w:p>
    <w:p w:rsidR="00A03C56" w:rsidRDefault="00A03C56" w:rsidP="00A03C56">
      <w:pPr>
        <w:spacing w:after="120" w:line="240" w:lineRule="auto"/>
        <w:rPr>
          <w:b/>
          <w:u w:val="single"/>
        </w:rPr>
      </w:pPr>
      <w:r>
        <w:rPr>
          <w:b/>
          <w:u w:val="single"/>
        </w:rPr>
        <w:t xml:space="preserve">Μέτρηση </w:t>
      </w:r>
      <w:r>
        <w:rPr>
          <w:b/>
          <w:u w:val="single"/>
          <w:lang w:val="en-US"/>
        </w:rPr>
        <w:t>COD</w:t>
      </w:r>
    </w:p>
    <w:p w:rsidR="00A03C56" w:rsidRDefault="00A03C56" w:rsidP="00A03C56">
      <w:pPr>
        <w:ind w:left="426"/>
      </w:pPr>
      <w:r>
        <w:rPr>
          <w:lang w:val="en-US"/>
        </w:rPr>
        <w:t>To</w:t>
      </w:r>
      <w:r>
        <w:t xml:space="preserve"> οργανικό φορτίο των λυμάτων μπορεί να μετρηθεί έμμεσα προσδιορίζοντας το Χημικά Απαιτούμενο Οξυγόνο (</w:t>
      </w:r>
      <w:r>
        <w:rPr>
          <w:lang w:val="en-US"/>
        </w:rPr>
        <w:t>COD</w:t>
      </w:r>
      <w:r>
        <w:t>). Με τον όρο Χημικά απαιτούμενο οξυγόνο (</w:t>
      </w:r>
      <w:r>
        <w:rPr>
          <w:lang w:val="en-US"/>
        </w:rPr>
        <w:t>COD</w:t>
      </w:r>
      <w:r>
        <w:t xml:space="preserve">) αναφερόμαστε στην ποσότητα του οξυγόνου που απαιτείται από μια ισχυρά οξειδωτική ουσία ώστε να οξειδώσει όλες τις οργανικές ουσίες προς </w:t>
      </w:r>
      <w:r>
        <w:rPr>
          <w:lang w:val="en-US"/>
        </w:rPr>
        <w:t>CO</w:t>
      </w:r>
      <w:r>
        <w:rPr>
          <w:vertAlign w:val="subscript"/>
        </w:rPr>
        <w:t>2</w:t>
      </w:r>
      <w:r>
        <w:t xml:space="preserve"> και Η</w:t>
      </w:r>
      <w:r>
        <w:rPr>
          <w:vertAlign w:val="subscript"/>
        </w:rPr>
        <w:t>2</w:t>
      </w:r>
      <w:r>
        <w:t xml:space="preserve">Ο. Στην περίπτωση μας το δείγμα οξειδώνεται από το </w:t>
      </w:r>
      <w:proofErr w:type="spellStart"/>
      <w:r>
        <w:t>διχρωμικό</w:t>
      </w:r>
      <w:proofErr w:type="spellEnd"/>
      <w:r>
        <w:t xml:space="preserve"> κάλιο (Κ</w:t>
      </w:r>
      <w:r>
        <w:rPr>
          <w:vertAlign w:val="subscript"/>
        </w:rPr>
        <w:t>2</w:t>
      </w:r>
      <w:r>
        <w:rPr>
          <w:lang w:val="en-US"/>
        </w:rPr>
        <w:t>Cr</w:t>
      </w:r>
      <w:r>
        <w:rPr>
          <w:vertAlign w:val="subscript"/>
        </w:rPr>
        <w:t>2</w:t>
      </w:r>
      <w:r>
        <w:rPr>
          <w:lang w:val="en-US"/>
        </w:rPr>
        <w:t>O</w:t>
      </w:r>
      <w:r>
        <w:rPr>
          <w:vertAlign w:val="subscript"/>
        </w:rPr>
        <w:t>7</w:t>
      </w:r>
      <w:r>
        <w:t>) σε θερμό διάλυμα Η</w:t>
      </w:r>
      <w:r>
        <w:rPr>
          <w:vertAlign w:val="subscript"/>
        </w:rPr>
        <w:t>2</w:t>
      </w:r>
      <w:r>
        <w:rPr>
          <w:lang w:val="en-US"/>
        </w:rPr>
        <w:t>SO</w:t>
      </w:r>
      <w:r>
        <w:rPr>
          <w:vertAlign w:val="subscript"/>
        </w:rPr>
        <w:t>4</w:t>
      </w:r>
      <w:r>
        <w:t xml:space="preserve"> παρουσία καταλύτη (</w:t>
      </w:r>
      <w:r>
        <w:rPr>
          <w:lang w:val="en-US"/>
        </w:rPr>
        <w:t>Ag</w:t>
      </w:r>
      <w:r>
        <w:t>)</w:t>
      </w:r>
      <w:r>
        <w:rPr>
          <w:vertAlign w:val="subscript"/>
        </w:rPr>
        <w:t>2</w:t>
      </w:r>
      <w:r>
        <w:rPr>
          <w:lang w:val="en-US"/>
        </w:rPr>
        <w:t>SO</w:t>
      </w:r>
      <w:r>
        <w:rPr>
          <w:vertAlign w:val="subscript"/>
        </w:rPr>
        <w:t>4</w:t>
      </w:r>
      <w:r>
        <w:t xml:space="preserve">. Η περιοχή τιμών μέτρησης είναι 25-1500 </w:t>
      </w:r>
      <w:r>
        <w:rPr>
          <w:lang w:val="en-GB"/>
        </w:rPr>
        <w:t>ppm</w:t>
      </w:r>
      <w:r w:rsidRPr="00A03C56">
        <w:t xml:space="preserve"> </w:t>
      </w:r>
      <w:r>
        <w:t>[</w:t>
      </w:r>
      <w:r>
        <w:rPr>
          <w:lang w:val="en-GB"/>
        </w:rPr>
        <w:t>mg</w:t>
      </w:r>
      <w:r>
        <w:t>/</w:t>
      </w:r>
      <w:r>
        <w:rPr>
          <w:lang w:val="en-GB"/>
        </w:rPr>
        <w:t>lt</w:t>
      </w:r>
      <w:r w:rsidRPr="00A03C56">
        <w:t xml:space="preserve"> </w:t>
      </w:r>
      <w:r>
        <w:rPr>
          <w:lang w:val="en-GB"/>
        </w:rPr>
        <w:t>COD</w:t>
      </w:r>
      <w:r>
        <w:t>].</w:t>
      </w:r>
    </w:p>
    <w:p w:rsidR="00A03C56" w:rsidRDefault="00A03C56" w:rsidP="00A03C56">
      <w:pPr>
        <w:spacing w:after="0"/>
      </w:pPr>
      <w:r>
        <w:rPr>
          <w:b/>
          <w:u w:val="single"/>
        </w:rPr>
        <w:t>Διαδικασία:</w:t>
      </w:r>
    </w:p>
    <w:p w:rsidR="00A03C56" w:rsidRDefault="00A03C56" w:rsidP="00A03C56">
      <w:pPr>
        <w:numPr>
          <w:ilvl w:val="0"/>
          <w:numId w:val="10"/>
        </w:numPr>
        <w:spacing w:after="0" w:line="360" w:lineRule="auto"/>
        <w:jc w:val="both"/>
      </w:pPr>
      <w:r>
        <w:t>Ομογενοποιούμε το δείγμα με ανάδευση.</w:t>
      </w:r>
    </w:p>
    <w:p w:rsidR="00A03C56" w:rsidRDefault="00A03C56" w:rsidP="00A03C56">
      <w:pPr>
        <w:numPr>
          <w:ilvl w:val="0"/>
          <w:numId w:val="10"/>
        </w:numPr>
        <w:spacing w:after="0" w:line="360" w:lineRule="auto"/>
        <w:jc w:val="both"/>
      </w:pPr>
      <w:r>
        <w:t>Ανακατεύουμε το αντιδραστήριο στην ειδική κυψέλη.</w:t>
      </w:r>
    </w:p>
    <w:p w:rsidR="00A03C56" w:rsidRDefault="00A03C56" w:rsidP="00A03C56">
      <w:pPr>
        <w:numPr>
          <w:ilvl w:val="0"/>
          <w:numId w:val="10"/>
        </w:numPr>
        <w:spacing w:after="0" w:line="360" w:lineRule="auto"/>
        <w:jc w:val="both"/>
      </w:pPr>
      <w:r>
        <w:t xml:space="preserve">Προσθέτουμε 3 </w:t>
      </w:r>
      <w:proofErr w:type="spellStart"/>
      <w:r>
        <w:t>ml</w:t>
      </w:r>
      <w:proofErr w:type="spellEnd"/>
      <w:r>
        <w:t xml:space="preserve"> από το δείγμα στην ειδική κυψέλη σιγά-σιγά. </w:t>
      </w:r>
    </w:p>
    <w:p w:rsidR="00A03C56" w:rsidRDefault="00A03C56" w:rsidP="00A03C56">
      <w:pPr>
        <w:numPr>
          <w:ilvl w:val="0"/>
          <w:numId w:val="10"/>
        </w:numPr>
        <w:spacing w:after="0" w:line="360" w:lineRule="auto"/>
        <w:jc w:val="both"/>
      </w:pPr>
      <w:r>
        <w:t xml:space="preserve">Βιδώνουμε το καπάκι καλά στην κυψέλη. </w:t>
      </w:r>
    </w:p>
    <w:p w:rsidR="00A03C56" w:rsidRDefault="00A03C56" w:rsidP="00A03C56">
      <w:pPr>
        <w:numPr>
          <w:ilvl w:val="0"/>
          <w:numId w:val="10"/>
        </w:numPr>
        <w:spacing w:after="0" w:line="360" w:lineRule="auto"/>
        <w:jc w:val="both"/>
      </w:pPr>
      <w:r>
        <w:t>Θερμαίνουμε την κυψέλη στους 148</w:t>
      </w:r>
      <w:r>
        <w:rPr>
          <w:vertAlign w:val="superscript"/>
        </w:rPr>
        <w:t>ο</w:t>
      </w:r>
      <w:r>
        <w:t xml:space="preserve">C για 2 ώρες. </w:t>
      </w:r>
    </w:p>
    <w:p w:rsidR="00A03C56" w:rsidRDefault="00A03C56" w:rsidP="00A03C56">
      <w:pPr>
        <w:numPr>
          <w:ilvl w:val="0"/>
          <w:numId w:val="10"/>
        </w:numPr>
        <w:spacing w:after="0" w:line="360" w:lineRule="auto"/>
        <w:jc w:val="both"/>
      </w:pPr>
      <w:r>
        <w:t xml:space="preserve">Αφού κρυώσει σε θερμοκρασία δωματίου μετράμε σε </w:t>
      </w:r>
      <w:proofErr w:type="spellStart"/>
      <w:r>
        <w:t>φασματοφωτόμετρο</w:t>
      </w:r>
      <w:proofErr w:type="spellEnd"/>
      <w:r>
        <w:t xml:space="preserve"> την ποσότητα COD σε [</w:t>
      </w:r>
      <w:proofErr w:type="spellStart"/>
      <w:r>
        <w:t>mg</w:t>
      </w:r>
      <w:proofErr w:type="spellEnd"/>
      <w:r>
        <w:t>/l</w:t>
      </w:r>
      <w:r>
        <w:rPr>
          <w:lang w:val="en-US"/>
        </w:rPr>
        <w:t>t</w:t>
      </w:r>
      <w:r>
        <w:t xml:space="preserve">]. </w:t>
      </w:r>
    </w:p>
    <w:p w:rsidR="00A03C56" w:rsidRPr="00A03C56" w:rsidRDefault="00A03C56" w:rsidP="00A03C56">
      <w:pPr>
        <w:tabs>
          <w:tab w:val="left" w:pos="2610"/>
        </w:tabs>
        <w:rPr>
          <w:rFonts w:ascii="Calibri" w:hAnsi="Calibri"/>
          <w:b/>
          <w:color w:val="2F5496" w:themeColor="accent5" w:themeShade="BF"/>
          <w:sz w:val="28"/>
          <w:szCs w:val="28"/>
        </w:rPr>
      </w:pPr>
    </w:p>
    <w:p w:rsidR="00A03C56" w:rsidRDefault="00A03C56"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BOD</w:t>
      </w:r>
      <w:r>
        <w:rPr>
          <w:rFonts w:ascii="Calibri" w:hAnsi="Calibri"/>
          <w:b/>
          <w:color w:val="2F5496" w:themeColor="accent5" w:themeShade="BF"/>
          <w:sz w:val="28"/>
          <w:szCs w:val="28"/>
          <w:vertAlign w:val="subscript"/>
          <w:lang w:val="en-US"/>
        </w:rPr>
        <w:t>5</w:t>
      </w:r>
    </w:p>
    <w:p w:rsidR="00A03C56" w:rsidRPr="00A03C56" w:rsidRDefault="00A03C56" w:rsidP="00A03C56">
      <w:pPr>
        <w:spacing w:after="120" w:line="240" w:lineRule="auto"/>
        <w:rPr>
          <w:b/>
          <w:u w:val="single"/>
        </w:rPr>
      </w:pPr>
      <w:r w:rsidRPr="00A03C56">
        <w:rPr>
          <w:b/>
          <w:u w:val="single"/>
        </w:rPr>
        <w:t xml:space="preserve">Μέτρηση </w:t>
      </w:r>
      <w:r w:rsidRPr="00A03C56">
        <w:rPr>
          <w:b/>
          <w:u w:val="single"/>
          <w:lang w:val="en-US"/>
        </w:rPr>
        <w:t>BOD</w:t>
      </w:r>
    </w:p>
    <w:p w:rsidR="00A03C56" w:rsidRPr="00A03C56" w:rsidRDefault="00A03C56" w:rsidP="00A03C56">
      <w:pPr>
        <w:pStyle w:val="a3"/>
        <w:tabs>
          <w:tab w:val="left" w:pos="2610"/>
        </w:tabs>
        <w:ind w:left="360"/>
        <w:rPr>
          <w:rFonts w:cs="Tahoma"/>
        </w:rPr>
      </w:pPr>
      <w:r w:rsidRPr="00A03C56">
        <w:rPr>
          <w:rFonts w:cs="Tahoma"/>
        </w:rPr>
        <w:t xml:space="preserve">Το </w:t>
      </w:r>
      <w:r w:rsidRPr="00A03C56">
        <w:rPr>
          <w:rFonts w:cs="Tahoma"/>
          <w:lang w:val="en-US"/>
        </w:rPr>
        <w:t>BOD</w:t>
      </w:r>
      <w:r w:rsidRPr="00A03C56">
        <w:rPr>
          <w:rFonts w:cs="Tahoma"/>
        </w:rPr>
        <w:t xml:space="preserve"> είναι μια από τις σημαντικότερες παραμέτρους που μας δίνει πληροφορίες για το βαθμό ρύπανσης σε οργανικές ενώσεις σε οικιακά, βιομηχανικά απόβλητα και αποδέκτες (π.χ. λίμνες, ποταμοί κτλ.). Επίσης η μέτρηση του </w:t>
      </w:r>
      <w:r w:rsidRPr="00A03C56">
        <w:rPr>
          <w:rFonts w:cs="Tahoma"/>
          <w:lang w:val="en-US"/>
        </w:rPr>
        <w:t>BOD</w:t>
      </w:r>
      <w:r w:rsidRPr="00A03C56">
        <w:rPr>
          <w:rFonts w:cs="Tahoma"/>
        </w:rPr>
        <w:t xml:space="preserve"> βοηθάει στο σχεδιασμό και τον έλεγχο απόδοσης συστημάτων επεξεργασίας λυμάτων και αποβλήτων.  </w:t>
      </w:r>
    </w:p>
    <w:p w:rsidR="00A03C56" w:rsidRDefault="00A03C56" w:rsidP="00A03C56">
      <w:pPr>
        <w:pStyle w:val="a3"/>
        <w:spacing w:after="0"/>
        <w:ind w:left="360"/>
        <w:rPr>
          <w:rFonts w:cs="Tahoma"/>
        </w:rPr>
      </w:pPr>
      <w:r w:rsidRPr="00A03C56">
        <w:rPr>
          <w:b/>
          <w:u w:val="single"/>
        </w:rPr>
        <w:t>Διαδικασία:</w:t>
      </w:r>
      <w:r>
        <w:t xml:space="preserve"> </w:t>
      </w:r>
      <w:r w:rsidRPr="00A03C56">
        <w:rPr>
          <w:rFonts w:cs="Tahoma"/>
        </w:rPr>
        <w:t>Τα δείγματα συλλέγονται σε ειδικές φιάλες γυάλινες. Οι φιάλες γεμίζονται με συγκεκριμένη π</w:t>
      </w:r>
      <w:r>
        <w:rPr>
          <w:rFonts w:cs="Tahoma"/>
        </w:rPr>
        <w:t>οσότητα δείγματος, προστίθεται 4</w:t>
      </w:r>
      <w:r w:rsidR="00E40EB2">
        <w:rPr>
          <w:rFonts w:cs="Tahoma"/>
        </w:rPr>
        <w:t xml:space="preserve"> παστίλιες </w:t>
      </w:r>
      <w:proofErr w:type="spellStart"/>
      <w:r w:rsidR="00E40EB2">
        <w:rPr>
          <w:rFonts w:cs="Tahoma"/>
        </w:rPr>
        <w:t>ΝαΟΗ</w:t>
      </w:r>
      <w:proofErr w:type="spellEnd"/>
      <w:r w:rsidR="00E40EB2">
        <w:rPr>
          <w:rFonts w:cs="Tahoma"/>
        </w:rPr>
        <w:t>, 1 ή περισσότερες</w:t>
      </w:r>
      <w:r w:rsidRPr="00A03C56">
        <w:rPr>
          <w:rFonts w:cs="Tahoma"/>
        </w:rPr>
        <w:t xml:space="preserve"> σταγόνες </w:t>
      </w:r>
      <w:proofErr w:type="spellStart"/>
      <w:r w:rsidRPr="00A03C56">
        <w:rPr>
          <w:rFonts w:cs="Tahoma"/>
        </w:rPr>
        <w:t>αντινατροποιητής</w:t>
      </w:r>
      <w:proofErr w:type="spellEnd"/>
      <w:r w:rsidRPr="00A03C56">
        <w:rPr>
          <w:rFonts w:cs="Tahoma"/>
        </w:rPr>
        <w:t xml:space="preserve"> και ένας μαγνήτης και πωματίζονται αμέσως</w:t>
      </w:r>
      <w:r w:rsidR="00E40EB2" w:rsidRPr="00E40EB2">
        <w:rPr>
          <w:rFonts w:cs="Tahoma"/>
        </w:rPr>
        <w:t xml:space="preserve"> </w:t>
      </w:r>
      <w:r w:rsidR="00E40EB2">
        <w:rPr>
          <w:rFonts w:cs="Tahoma"/>
        </w:rPr>
        <w:t xml:space="preserve">με κεφαλές μέτρησης </w:t>
      </w:r>
      <w:r w:rsidR="00E40EB2">
        <w:rPr>
          <w:rFonts w:cs="Tahoma"/>
          <w:lang w:val="en-US"/>
        </w:rPr>
        <w:t>BOD</w:t>
      </w:r>
      <w:r w:rsidRPr="00A03C56">
        <w:rPr>
          <w:rFonts w:cs="Tahoma"/>
        </w:rPr>
        <w:t xml:space="preserve"> έτσι ώστε να μην παραμείνει αέρας. Μετά από πέντε ημέρες λαμβάνουμε τις μετρήσεις. </w:t>
      </w:r>
    </w:p>
    <w:p w:rsidR="00E40EB2" w:rsidRDefault="00E40EB2" w:rsidP="00A03C56">
      <w:pPr>
        <w:pStyle w:val="a3"/>
        <w:spacing w:after="0"/>
        <w:ind w:left="360"/>
      </w:pPr>
      <w:r>
        <w:t xml:space="preserve">Η ποσότητα του δείγματος καθώς και οι σταγόνες </w:t>
      </w:r>
      <w:r>
        <w:rPr>
          <w:lang w:val="en-US"/>
        </w:rPr>
        <w:t>Nitrification</w:t>
      </w:r>
      <w:r w:rsidRPr="00B77CC1">
        <w:t xml:space="preserve"> </w:t>
      </w:r>
      <w:r>
        <w:rPr>
          <w:lang w:val="en-US"/>
        </w:rPr>
        <w:t>Inhibitor</w:t>
      </w:r>
      <w:r>
        <w:t xml:space="preserve"> περιγράφονται στον παρακάτω πίνακα, ανάλογα με την περιοχή μέτρησης του </w:t>
      </w:r>
      <w:r>
        <w:rPr>
          <w:lang w:val="en-US"/>
        </w:rPr>
        <w:t>BOD</w:t>
      </w:r>
      <w:r w:rsidRPr="00E40EB2">
        <w:t xml:space="preserve"> </w:t>
      </w:r>
      <w:r>
        <w:t>που αναμένουμε:</w:t>
      </w:r>
    </w:p>
    <w:p w:rsidR="00E40EB2" w:rsidRPr="00E40EB2" w:rsidRDefault="00E40EB2" w:rsidP="00A03C56">
      <w:pPr>
        <w:pStyle w:val="a3"/>
        <w:spacing w:after="0"/>
        <w:ind w:left="360"/>
      </w:pPr>
      <w:r>
        <w:tab/>
      </w:r>
      <w:r>
        <w:tab/>
      </w:r>
      <w:r w:rsidRPr="00A03C56">
        <w:rPr>
          <w:rFonts w:cs="Tahoma"/>
          <w:b/>
        </w:rPr>
        <w:t>Πίνακας 1</w:t>
      </w:r>
      <w:r>
        <w:rPr>
          <w:rFonts w:cs="Tahoma"/>
          <w:b/>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39"/>
        <w:gridCol w:w="2130"/>
        <w:gridCol w:w="2131"/>
        <w:gridCol w:w="1366"/>
      </w:tblGrid>
      <w:tr w:rsidR="00E40EB2" w:rsidTr="005E0B28">
        <w:trPr>
          <w:jc w:val="center"/>
        </w:trPr>
        <w:tc>
          <w:tcPr>
            <w:tcW w:w="1639" w:type="dxa"/>
            <w:tcBorders>
              <w:top w:val="single" w:sz="4" w:space="0" w:color="auto"/>
              <w:bottom w:val="single" w:sz="4" w:space="0" w:color="auto"/>
            </w:tcBorders>
            <w:vAlign w:val="center"/>
          </w:tcPr>
          <w:p w:rsidR="00E40EB2" w:rsidRPr="00484B53" w:rsidRDefault="00E40EB2" w:rsidP="005E0B28">
            <w:pPr>
              <w:jc w:val="center"/>
              <w:rPr>
                <w:b/>
              </w:rPr>
            </w:pPr>
            <w:r w:rsidRPr="00484B53">
              <w:rPr>
                <w:b/>
                <w:noProof/>
                <w:lang w:eastAsia="el-GR"/>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0</wp:posOffset>
                      </wp:positionV>
                      <wp:extent cx="0" cy="0"/>
                      <wp:effectExtent l="13335" t="9525" r="5715" b="9525"/>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B45B" id="Ευθεία γραμμή σύνδεσης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"/>
                  </w:pict>
                </mc:Fallback>
              </mc:AlternateContent>
            </w:r>
            <w:r w:rsidRPr="00484B53">
              <w:rPr>
                <w:b/>
              </w:rPr>
              <w:t>Όγκος</w:t>
            </w:r>
          </w:p>
          <w:p w:rsidR="00E40EB2" w:rsidRPr="00484B53" w:rsidRDefault="00E40EB2" w:rsidP="005E0B28">
            <w:pPr>
              <w:jc w:val="center"/>
              <w:rPr>
                <w:b/>
                <w:lang w:val="en-US"/>
              </w:rPr>
            </w:pPr>
            <w:r w:rsidRPr="00484B53">
              <w:rPr>
                <w:b/>
              </w:rPr>
              <w:t>(</w:t>
            </w:r>
            <w:r w:rsidRPr="00484B53">
              <w:rPr>
                <w:b/>
                <w:lang w:val="en-US"/>
              </w:rPr>
              <w:t>mL)</w:t>
            </w:r>
          </w:p>
        </w:tc>
        <w:tc>
          <w:tcPr>
            <w:tcW w:w="2130" w:type="dxa"/>
            <w:tcBorders>
              <w:top w:val="single" w:sz="4" w:space="0" w:color="auto"/>
              <w:bottom w:val="single" w:sz="4" w:space="0" w:color="auto"/>
            </w:tcBorders>
            <w:vAlign w:val="center"/>
          </w:tcPr>
          <w:p w:rsidR="00E40EB2" w:rsidRPr="00484B53" w:rsidRDefault="00E40EB2" w:rsidP="005E0B28">
            <w:pPr>
              <w:jc w:val="center"/>
              <w:rPr>
                <w:b/>
                <w:lang w:val="en-US"/>
              </w:rPr>
            </w:pPr>
            <w:r w:rsidRPr="00484B53">
              <w:rPr>
                <w:b/>
                <w:lang w:val="en-US"/>
              </w:rPr>
              <w:t>BOD</w:t>
            </w:r>
          </w:p>
          <w:p w:rsidR="00E40EB2" w:rsidRPr="00484B53" w:rsidRDefault="00E40EB2" w:rsidP="005E0B28">
            <w:pPr>
              <w:jc w:val="center"/>
              <w:rPr>
                <w:b/>
                <w:lang w:val="en-US"/>
              </w:rPr>
            </w:pPr>
            <w:r w:rsidRPr="00484B53">
              <w:rPr>
                <w:b/>
                <w:lang w:val="en-US"/>
              </w:rPr>
              <w:t>(mg/L)</w:t>
            </w:r>
          </w:p>
        </w:tc>
        <w:tc>
          <w:tcPr>
            <w:tcW w:w="2131" w:type="dxa"/>
            <w:tcBorders>
              <w:top w:val="single" w:sz="4" w:space="0" w:color="auto"/>
              <w:bottom w:val="single" w:sz="4" w:space="0" w:color="auto"/>
            </w:tcBorders>
            <w:vAlign w:val="center"/>
          </w:tcPr>
          <w:p w:rsidR="00E40EB2" w:rsidRPr="00484B53" w:rsidRDefault="00E40EB2" w:rsidP="005E0B28">
            <w:pPr>
              <w:jc w:val="center"/>
              <w:rPr>
                <w:b/>
                <w:lang w:val="en-US"/>
              </w:rPr>
            </w:pPr>
            <w:r w:rsidRPr="00484B53">
              <w:rPr>
                <w:b/>
                <w:lang w:val="en-US"/>
              </w:rPr>
              <w:t>Nitrif</w:t>
            </w:r>
            <w:r w:rsidRPr="00484B53">
              <w:rPr>
                <w:b/>
              </w:rPr>
              <w:t xml:space="preserve">. </w:t>
            </w:r>
            <w:r w:rsidRPr="00484B53">
              <w:rPr>
                <w:b/>
                <w:lang w:val="en-US"/>
              </w:rPr>
              <w:t>Inh.</w:t>
            </w:r>
          </w:p>
          <w:p w:rsidR="00E40EB2" w:rsidRPr="00484B53" w:rsidRDefault="00E40EB2" w:rsidP="005E0B28">
            <w:pPr>
              <w:jc w:val="center"/>
              <w:rPr>
                <w:b/>
              </w:rPr>
            </w:pPr>
            <w:r w:rsidRPr="00484B53">
              <w:rPr>
                <w:b/>
                <w:lang w:val="en-US"/>
              </w:rPr>
              <w:t>(</w:t>
            </w:r>
            <w:r w:rsidRPr="00484B53">
              <w:rPr>
                <w:b/>
              </w:rPr>
              <w:t>σταγόνες)</w:t>
            </w:r>
          </w:p>
        </w:tc>
        <w:tc>
          <w:tcPr>
            <w:tcW w:w="1366" w:type="dxa"/>
            <w:tcBorders>
              <w:top w:val="single" w:sz="4" w:space="0" w:color="auto"/>
              <w:bottom w:val="single" w:sz="4" w:space="0" w:color="auto"/>
            </w:tcBorders>
            <w:vAlign w:val="center"/>
          </w:tcPr>
          <w:p w:rsidR="00E40EB2" w:rsidRPr="00484B53" w:rsidRDefault="00E40EB2" w:rsidP="005E0B28">
            <w:pPr>
              <w:jc w:val="center"/>
              <w:rPr>
                <w:b/>
                <w:lang w:val="en-US"/>
              </w:rPr>
            </w:pPr>
            <w:r w:rsidRPr="00484B53">
              <w:rPr>
                <w:b/>
                <w:lang w:val="en-US"/>
              </w:rPr>
              <w:t>Factor</w:t>
            </w:r>
          </w:p>
        </w:tc>
      </w:tr>
      <w:tr w:rsidR="00E40EB2" w:rsidTr="005E0B28">
        <w:trPr>
          <w:trHeight w:val="318"/>
          <w:jc w:val="center"/>
        </w:trPr>
        <w:tc>
          <w:tcPr>
            <w:tcW w:w="1639" w:type="dxa"/>
            <w:tcBorders>
              <w:top w:val="single" w:sz="4" w:space="0" w:color="auto"/>
            </w:tcBorders>
            <w:vAlign w:val="center"/>
          </w:tcPr>
          <w:p w:rsidR="00E40EB2" w:rsidRPr="00484B53" w:rsidRDefault="00E40EB2" w:rsidP="005E0B28">
            <w:pPr>
              <w:jc w:val="center"/>
              <w:rPr>
                <w:lang w:val="en-US"/>
              </w:rPr>
            </w:pPr>
            <w:r w:rsidRPr="00484B53">
              <w:rPr>
                <w:lang w:val="en-US"/>
              </w:rPr>
              <w:t>432</w:t>
            </w:r>
          </w:p>
        </w:tc>
        <w:tc>
          <w:tcPr>
            <w:tcW w:w="2130" w:type="dxa"/>
            <w:tcBorders>
              <w:top w:val="single" w:sz="4" w:space="0" w:color="auto"/>
            </w:tcBorders>
            <w:vAlign w:val="center"/>
          </w:tcPr>
          <w:p w:rsidR="00E40EB2" w:rsidRDefault="00E40EB2" w:rsidP="005E0B28">
            <w:pPr>
              <w:jc w:val="center"/>
            </w:pPr>
            <w:r>
              <w:t>0-40</w:t>
            </w:r>
          </w:p>
        </w:tc>
        <w:tc>
          <w:tcPr>
            <w:tcW w:w="2131" w:type="dxa"/>
            <w:tcBorders>
              <w:top w:val="single" w:sz="4" w:space="0" w:color="auto"/>
            </w:tcBorders>
            <w:vAlign w:val="center"/>
          </w:tcPr>
          <w:p w:rsidR="00E40EB2" w:rsidRDefault="00E40EB2" w:rsidP="005E0B28">
            <w:pPr>
              <w:jc w:val="center"/>
            </w:pPr>
            <w:r>
              <w:t>9</w:t>
            </w:r>
          </w:p>
        </w:tc>
        <w:tc>
          <w:tcPr>
            <w:tcW w:w="1366" w:type="dxa"/>
            <w:tcBorders>
              <w:top w:val="single" w:sz="4" w:space="0" w:color="auto"/>
            </w:tcBorders>
            <w:vAlign w:val="center"/>
          </w:tcPr>
          <w:p w:rsidR="00E40EB2" w:rsidRDefault="00E40EB2" w:rsidP="005E0B28">
            <w:pPr>
              <w:jc w:val="center"/>
            </w:pPr>
            <w:r>
              <w:t>1</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365</w:t>
            </w:r>
          </w:p>
        </w:tc>
        <w:tc>
          <w:tcPr>
            <w:tcW w:w="2130" w:type="dxa"/>
            <w:vAlign w:val="center"/>
          </w:tcPr>
          <w:p w:rsidR="00E40EB2" w:rsidRDefault="00E40EB2" w:rsidP="005E0B28">
            <w:pPr>
              <w:jc w:val="center"/>
            </w:pPr>
            <w:r>
              <w:t>0-80</w:t>
            </w:r>
          </w:p>
        </w:tc>
        <w:tc>
          <w:tcPr>
            <w:tcW w:w="2131" w:type="dxa"/>
            <w:vAlign w:val="center"/>
          </w:tcPr>
          <w:p w:rsidR="00E40EB2" w:rsidRDefault="00E40EB2" w:rsidP="005E0B28">
            <w:pPr>
              <w:jc w:val="center"/>
            </w:pPr>
            <w:r>
              <w:t>7</w:t>
            </w:r>
          </w:p>
        </w:tc>
        <w:tc>
          <w:tcPr>
            <w:tcW w:w="1366" w:type="dxa"/>
            <w:vAlign w:val="center"/>
          </w:tcPr>
          <w:p w:rsidR="00E40EB2" w:rsidRDefault="00E40EB2" w:rsidP="005E0B28">
            <w:pPr>
              <w:jc w:val="center"/>
            </w:pPr>
            <w:r>
              <w:t>2</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lastRenderedPageBreak/>
              <w:t>250</w:t>
            </w:r>
          </w:p>
        </w:tc>
        <w:tc>
          <w:tcPr>
            <w:tcW w:w="2130" w:type="dxa"/>
            <w:vAlign w:val="center"/>
          </w:tcPr>
          <w:p w:rsidR="00E40EB2" w:rsidRDefault="00E40EB2" w:rsidP="005E0B28">
            <w:pPr>
              <w:jc w:val="center"/>
            </w:pPr>
            <w:r>
              <w:t>0-200</w:t>
            </w:r>
          </w:p>
        </w:tc>
        <w:tc>
          <w:tcPr>
            <w:tcW w:w="2131" w:type="dxa"/>
            <w:vAlign w:val="center"/>
          </w:tcPr>
          <w:p w:rsidR="00E40EB2" w:rsidRDefault="00E40EB2" w:rsidP="005E0B28">
            <w:pPr>
              <w:jc w:val="center"/>
            </w:pPr>
            <w:r>
              <w:t>5</w:t>
            </w:r>
          </w:p>
        </w:tc>
        <w:tc>
          <w:tcPr>
            <w:tcW w:w="1366" w:type="dxa"/>
            <w:vAlign w:val="center"/>
          </w:tcPr>
          <w:p w:rsidR="00E40EB2" w:rsidRDefault="00E40EB2" w:rsidP="005E0B28">
            <w:pPr>
              <w:jc w:val="center"/>
            </w:pPr>
            <w:r>
              <w:t>5</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164</w:t>
            </w:r>
          </w:p>
        </w:tc>
        <w:tc>
          <w:tcPr>
            <w:tcW w:w="2130" w:type="dxa"/>
            <w:vAlign w:val="center"/>
          </w:tcPr>
          <w:p w:rsidR="00E40EB2" w:rsidRDefault="00E40EB2" w:rsidP="005E0B28">
            <w:pPr>
              <w:jc w:val="center"/>
            </w:pPr>
            <w:r>
              <w:t>0-400</w:t>
            </w:r>
          </w:p>
        </w:tc>
        <w:tc>
          <w:tcPr>
            <w:tcW w:w="2131" w:type="dxa"/>
            <w:vAlign w:val="center"/>
          </w:tcPr>
          <w:p w:rsidR="00E40EB2" w:rsidRDefault="00E40EB2" w:rsidP="005E0B28">
            <w:pPr>
              <w:jc w:val="center"/>
            </w:pPr>
            <w:r>
              <w:t>3</w:t>
            </w:r>
          </w:p>
        </w:tc>
        <w:tc>
          <w:tcPr>
            <w:tcW w:w="1366" w:type="dxa"/>
            <w:vAlign w:val="center"/>
          </w:tcPr>
          <w:p w:rsidR="00E40EB2" w:rsidRDefault="00E40EB2" w:rsidP="005E0B28">
            <w:pPr>
              <w:jc w:val="center"/>
            </w:pPr>
            <w:r>
              <w:t>10</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97</w:t>
            </w:r>
          </w:p>
        </w:tc>
        <w:tc>
          <w:tcPr>
            <w:tcW w:w="2130" w:type="dxa"/>
            <w:vAlign w:val="center"/>
          </w:tcPr>
          <w:p w:rsidR="00E40EB2" w:rsidRDefault="00E40EB2" w:rsidP="005E0B28">
            <w:pPr>
              <w:jc w:val="center"/>
            </w:pPr>
            <w:r>
              <w:t>0-800</w:t>
            </w:r>
          </w:p>
        </w:tc>
        <w:tc>
          <w:tcPr>
            <w:tcW w:w="2131" w:type="dxa"/>
            <w:vAlign w:val="center"/>
          </w:tcPr>
          <w:p w:rsidR="00E40EB2" w:rsidRDefault="00E40EB2" w:rsidP="005E0B28">
            <w:pPr>
              <w:jc w:val="center"/>
            </w:pPr>
            <w:r>
              <w:t>2</w:t>
            </w:r>
          </w:p>
        </w:tc>
        <w:tc>
          <w:tcPr>
            <w:tcW w:w="1366" w:type="dxa"/>
            <w:vAlign w:val="center"/>
          </w:tcPr>
          <w:p w:rsidR="00E40EB2" w:rsidRDefault="00E40EB2" w:rsidP="005E0B28">
            <w:pPr>
              <w:jc w:val="center"/>
            </w:pPr>
            <w:r>
              <w:t>20</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43</w:t>
            </w:r>
            <w:r>
              <w:t>,</w:t>
            </w:r>
            <w:r w:rsidRPr="00484B53">
              <w:rPr>
                <w:lang w:val="en-US"/>
              </w:rPr>
              <w:t>5</w:t>
            </w:r>
          </w:p>
        </w:tc>
        <w:tc>
          <w:tcPr>
            <w:tcW w:w="2130" w:type="dxa"/>
            <w:vAlign w:val="center"/>
          </w:tcPr>
          <w:p w:rsidR="00E40EB2" w:rsidRDefault="00E40EB2" w:rsidP="005E0B28">
            <w:pPr>
              <w:jc w:val="center"/>
            </w:pPr>
            <w:r>
              <w:t>0-2000</w:t>
            </w:r>
          </w:p>
        </w:tc>
        <w:tc>
          <w:tcPr>
            <w:tcW w:w="2131" w:type="dxa"/>
            <w:vAlign w:val="center"/>
          </w:tcPr>
          <w:p w:rsidR="00E40EB2" w:rsidRDefault="00E40EB2" w:rsidP="005E0B28">
            <w:pPr>
              <w:jc w:val="center"/>
            </w:pPr>
            <w:r>
              <w:t>1</w:t>
            </w:r>
          </w:p>
        </w:tc>
        <w:tc>
          <w:tcPr>
            <w:tcW w:w="1366" w:type="dxa"/>
            <w:vAlign w:val="center"/>
          </w:tcPr>
          <w:p w:rsidR="00E40EB2" w:rsidRDefault="00E40EB2" w:rsidP="005E0B28">
            <w:pPr>
              <w:jc w:val="center"/>
            </w:pPr>
            <w:r>
              <w:t>50</w:t>
            </w:r>
          </w:p>
        </w:tc>
      </w:tr>
      <w:tr w:rsidR="00E40EB2" w:rsidTr="005E0B28">
        <w:trPr>
          <w:trHeight w:val="319"/>
          <w:jc w:val="center"/>
        </w:trPr>
        <w:tc>
          <w:tcPr>
            <w:tcW w:w="1639" w:type="dxa"/>
            <w:tcBorders>
              <w:bottom w:val="single" w:sz="4" w:space="0" w:color="auto"/>
            </w:tcBorders>
            <w:vAlign w:val="center"/>
          </w:tcPr>
          <w:p w:rsidR="00E40EB2" w:rsidRPr="00484B53" w:rsidRDefault="00E40EB2" w:rsidP="005E0B28">
            <w:pPr>
              <w:jc w:val="center"/>
              <w:rPr>
                <w:lang w:val="en-US"/>
              </w:rPr>
            </w:pPr>
            <w:r w:rsidRPr="00484B53">
              <w:rPr>
                <w:lang w:val="en-US"/>
              </w:rPr>
              <w:t>22</w:t>
            </w:r>
            <w:r>
              <w:t>,</w:t>
            </w:r>
            <w:r w:rsidRPr="00484B53">
              <w:rPr>
                <w:lang w:val="en-US"/>
              </w:rPr>
              <w:t>7</w:t>
            </w:r>
          </w:p>
        </w:tc>
        <w:tc>
          <w:tcPr>
            <w:tcW w:w="2130" w:type="dxa"/>
            <w:tcBorders>
              <w:bottom w:val="single" w:sz="4" w:space="0" w:color="auto"/>
            </w:tcBorders>
            <w:vAlign w:val="center"/>
          </w:tcPr>
          <w:p w:rsidR="00E40EB2" w:rsidRDefault="00E40EB2" w:rsidP="005E0B28">
            <w:pPr>
              <w:jc w:val="center"/>
            </w:pPr>
            <w:r>
              <w:t>0-4000</w:t>
            </w:r>
          </w:p>
        </w:tc>
        <w:tc>
          <w:tcPr>
            <w:tcW w:w="2131" w:type="dxa"/>
            <w:tcBorders>
              <w:bottom w:val="single" w:sz="4" w:space="0" w:color="auto"/>
            </w:tcBorders>
            <w:vAlign w:val="center"/>
          </w:tcPr>
          <w:p w:rsidR="00E40EB2" w:rsidRDefault="00E40EB2" w:rsidP="005E0B28">
            <w:pPr>
              <w:jc w:val="center"/>
            </w:pPr>
            <w:r>
              <w:t>1</w:t>
            </w:r>
          </w:p>
        </w:tc>
        <w:tc>
          <w:tcPr>
            <w:tcW w:w="1366" w:type="dxa"/>
            <w:tcBorders>
              <w:bottom w:val="single" w:sz="4" w:space="0" w:color="auto"/>
            </w:tcBorders>
            <w:vAlign w:val="center"/>
          </w:tcPr>
          <w:p w:rsidR="00E40EB2" w:rsidRDefault="00E40EB2" w:rsidP="005E0B28">
            <w:pPr>
              <w:jc w:val="center"/>
            </w:pPr>
            <w:r>
              <w:t>100</w:t>
            </w:r>
          </w:p>
        </w:tc>
      </w:tr>
    </w:tbl>
    <w:p w:rsidR="002F11D5" w:rsidRDefault="00E40EB2" w:rsidP="00A03C56">
      <w:pPr>
        <w:pStyle w:val="a3"/>
        <w:spacing w:after="0"/>
        <w:ind w:left="360"/>
      </w:pPr>
      <w:r>
        <w:t xml:space="preserve"> </w:t>
      </w:r>
    </w:p>
    <w:p w:rsidR="002F11D5" w:rsidRDefault="002F11D5" w:rsidP="002F11D5">
      <w:r>
        <w:br w:type="page"/>
      </w:r>
    </w:p>
    <w:p w:rsidR="00E40EB2" w:rsidRPr="00E40EB2" w:rsidRDefault="00E40EB2" w:rsidP="00A03C56">
      <w:pPr>
        <w:pStyle w:val="a3"/>
        <w:spacing w:after="0"/>
        <w:ind w:left="360"/>
        <w:rPr>
          <w:rFonts w:cs="Tahoma"/>
        </w:rPr>
      </w:pPr>
    </w:p>
    <w:p w:rsidR="003B6E66" w:rsidRPr="008125BD" w:rsidRDefault="003B6E66" w:rsidP="003B6E66">
      <w:pPr>
        <w:pStyle w:val="a3"/>
        <w:ind w:left="360"/>
        <w:jc w:val="both"/>
        <w:rPr>
          <w:rFonts w:ascii="Calibri" w:hAnsi="Calibri"/>
          <w:b/>
          <w:color w:val="2F5496" w:themeColor="accent5" w:themeShade="BF"/>
          <w:sz w:val="28"/>
          <w:szCs w:val="28"/>
        </w:rPr>
      </w:pPr>
    </w:p>
    <w:p w:rsidR="00CE4813" w:rsidRDefault="00CE4813" w:rsidP="00CE4813">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r w:rsidR="00960A43">
        <w:rPr>
          <w:rFonts w:ascii="Calibri" w:hAnsi="Calibri"/>
          <w:b/>
          <w:color w:val="2F5496" w:themeColor="accent5" w:themeShade="BF"/>
          <w:sz w:val="28"/>
          <w:szCs w:val="28"/>
        </w:rPr>
        <w:t xml:space="preserve"> 4</w:t>
      </w:r>
      <w:r w:rsidR="00960A43" w:rsidRPr="00960A43">
        <w:rPr>
          <w:rFonts w:ascii="Calibri" w:hAnsi="Calibri"/>
          <w:b/>
          <w:color w:val="2F5496" w:themeColor="accent5" w:themeShade="BF"/>
          <w:sz w:val="28"/>
          <w:szCs w:val="28"/>
          <w:vertAlign w:val="superscript"/>
        </w:rPr>
        <w:t>η</w:t>
      </w:r>
      <w:r w:rsidR="00960A43">
        <w:rPr>
          <w:rFonts w:ascii="Calibri" w:hAnsi="Calibri"/>
          <w:b/>
          <w:color w:val="2F5496" w:themeColor="accent5" w:themeShade="BF"/>
          <w:sz w:val="28"/>
          <w:szCs w:val="28"/>
        </w:rPr>
        <w:t xml:space="preserve"> (α)</w:t>
      </w:r>
      <w:r>
        <w:rPr>
          <w:rFonts w:ascii="Calibri" w:hAnsi="Calibri"/>
          <w:b/>
          <w:color w:val="2F5496" w:themeColor="accent5" w:themeShade="BF"/>
          <w:sz w:val="28"/>
          <w:szCs w:val="28"/>
        </w:rPr>
        <w:t>:</w:t>
      </w:r>
    </w:p>
    <w:tbl>
      <w:tblPr>
        <w:tblW w:w="8222" w:type="dxa"/>
        <w:tblInd w:w="988" w:type="dxa"/>
        <w:tblLook w:val="04A0" w:firstRow="1" w:lastRow="0" w:firstColumn="1" w:lastColumn="0" w:noHBand="0" w:noVBand="1"/>
      </w:tblPr>
      <w:tblGrid>
        <w:gridCol w:w="2260"/>
        <w:gridCol w:w="3300"/>
        <w:gridCol w:w="2662"/>
      </w:tblGrid>
      <w:tr w:rsidR="00BC02BA" w:rsidRPr="002E636A" w:rsidTr="00BC02B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ΓΦ:</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Επώνυμο</w:t>
            </w:r>
          </w:p>
        </w:tc>
        <w:tc>
          <w:tcPr>
            <w:tcW w:w="2662" w:type="dxa"/>
            <w:tcBorders>
              <w:top w:val="single" w:sz="4" w:space="0" w:color="auto"/>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Όνομα</w:t>
            </w:r>
          </w:p>
        </w:tc>
      </w:tr>
      <w:tr w:rsidR="00BC02BA" w:rsidRPr="002E636A" w:rsidTr="00BC02BA">
        <w:trPr>
          <w:trHeight w:val="8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3300" w:type="dxa"/>
            <w:tcBorders>
              <w:top w:val="nil"/>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2662" w:type="dxa"/>
            <w:tcBorders>
              <w:top w:val="nil"/>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r>
    </w:tbl>
    <w:p w:rsidR="00BC02BA" w:rsidRDefault="00BC02BA" w:rsidP="00CE4813">
      <w:pPr>
        <w:pStyle w:val="a3"/>
        <w:tabs>
          <w:tab w:val="left" w:pos="2610"/>
        </w:tabs>
        <w:ind w:left="360"/>
        <w:jc w:val="center"/>
        <w:rPr>
          <w:rFonts w:ascii="Calibri" w:hAnsi="Calibri"/>
          <w:b/>
          <w:color w:val="2F5496" w:themeColor="accent5" w:themeShade="BF"/>
          <w:sz w:val="28"/>
          <w:szCs w:val="28"/>
        </w:rPr>
      </w:pPr>
    </w:p>
    <w:p w:rsidR="00E40EB2" w:rsidRPr="009003B3" w:rsidRDefault="00955E96" w:rsidP="009003B3">
      <w:pPr>
        <w:pStyle w:val="a3"/>
        <w:numPr>
          <w:ilvl w:val="0"/>
          <w:numId w:val="11"/>
        </w:numPr>
        <w:tabs>
          <w:tab w:val="left" w:pos="2610"/>
        </w:tabs>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tbl>
      <w:tblPr>
        <w:tblW w:w="8397" w:type="dxa"/>
        <w:tblInd w:w="1129" w:type="dxa"/>
        <w:tblLook w:val="04A0" w:firstRow="1" w:lastRow="0" w:firstColumn="1" w:lastColumn="0" w:noHBand="0" w:noVBand="1"/>
      </w:tblPr>
      <w:tblGrid>
        <w:gridCol w:w="2859"/>
        <w:gridCol w:w="640"/>
        <w:gridCol w:w="640"/>
        <w:gridCol w:w="640"/>
        <w:gridCol w:w="640"/>
        <w:gridCol w:w="640"/>
        <w:gridCol w:w="1063"/>
        <w:gridCol w:w="1275"/>
      </w:tblGrid>
      <w:tr w:rsidR="00E40EB2" w:rsidTr="00E40EB2">
        <w:trPr>
          <w:trHeight w:val="255"/>
        </w:trPr>
        <w:tc>
          <w:tcPr>
            <w:tcW w:w="7122" w:type="dxa"/>
            <w:gridSpan w:val="7"/>
            <w:tcBorders>
              <w:top w:val="single" w:sz="4" w:space="0" w:color="auto"/>
              <w:left w:val="single" w:sz="4" w:space="0" w:color="auto"/>
              <w:bottom w:val="single" w:sz="4" w:space="0" w:color="auto"/>
              <w:right w:val="nil"/>
            </w:tcBorders>
            <w:shd w:val="clear" w:color="auto" w:fill="F2F2F2"/>
            <w:noWrap/>
            <w:vAlign w:val="bottom"/>
            <w:hideMark/>
          </w:tcPr>
          <w:p w:rsidR="00E40EB2" w:rsidRP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ΜΕΤΡΗΣΗ BOD</w:t>
            </w:r>
            <w:r>
              <w:rPr>
                <w:rFonts w:ascii="Arial" w:hAnsi="Arial" w:cs="Arial"/>
                <w:b/>
                <w:bCs/>
                <w:sz w:val="20"/>
                <w:szCs w:val="20"/>
                <w:vertAlign w:val="subscript"/>
              </w:rPr>
              <w:t>5</w:t>
            </w:r>
            <w:r>
              <w:rPr>
                <w:rFonts w:ascii="Arial" w:hAnsi="Arial" w:cs="Arial"/>
                <w:b/>
                <w:bCs/>
                <w:sz w:val="20"/>
                <w:szCs w:val="20"/>
              </w:rPr>
              <w:t xml:space="preserve"> (</w:t>
            </w:r>
            <w:proofErr w:type="spellStart"/>
            <w:r>
              <w:rPr>
                <w:rFonts w:ascii="Arial" w:hAnsi="Arial" w:cs="Arial"/>
                <w:b/>
                <w:bCs/>
                <w:sz w:val="20"/>
                <w:szCs w:val="20"/>
              </w:rPr>
              <w:t>ppm</w:t>
            </w:r>
            <w:proofErr w:type="spellEnd"/>
            <w:r>
              <w:rPr>
                <w:rFonts w:ascii="Arial" w:hAnsi="Arial" w:cs="Arial"/>
                <w:b/>
                <w:bCs/>
                <w:sz w:val="20"/>
                <w:szCs w:val="20"/>
              </w:rPr>
              <w:t>) ή (</w:t>
            </w:r>
            <w:r>
              <w:rPr>
                <w:rFonts w:ascii="Arial" w:hAnsi="Arial" w:cs="Arial"/>
                <w:b/>
                <w:bCs/>
                <w:sz w:val="20"/>
                <w:szCs w:val="20"/>
                <w:lang w:val="en-US"/>
              </w:rPr>
              <w:t>mg</w:t>
            </w:r>
            <w:r w:rsidRPr="00E40EB2">
              <w:rPr>
                <w:rFonts w:ascii="Arial" w:hAnsi="Arial" w:cs="Arial"/>
                <w:b/>
                <w:bCs/>
                <w:sz w:val="20"/>
                <w:szCs w:val="20"/>
              </w:rPr>
              <w:t>/</w:t>
            </w:r>
            <w:r>
              <w:rPr>
                <w:rFonts w:ascii="Arial" w:hAnsi="Arial" w:cs="Arial"/>
                <w:b/>
                <w:bCs/>
                <w:sz w:val="20"/>
                <w:szCs w:val="20"/>
                <w:lang w:val="en-US"/>
              </w:rPr>
              <w:t>L</w:t>
            </w:r>
            <w:r w:rsidRPr="00E40EB2">
              <w:rPr>
                <w:rFonts w:ascii="Arial" w:hAnsi="Arial" w:cs="Arial"/>
                <w:b/>
                <w:bCs/>
                <w:sz w:val="20"/>
                <w:szCs w:val="20"/>
              </w:rPr>
              <w:t>)</w:t>
            </w:r>
          </w:p>
        </w:tc>
        <w:tc>
          <w:tcPr>
            <w:tcW w:w="1275" w:type="dxa"/>
            <w:tcBorders>
              <w:top w:val="single" w:sz="4" w:space="0" w:color="auto"/>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rPr>
                <w:rFonts w:ascii="Arial" w:hAnsi="Arial" w:cs="Arial"/>
                <w:sz w:val="20"/>
                <w:szCs w:val="20"/>
              </w:rPr>
            </w:pPr>
            <w:r>
              <w:rPr>
                <w:rFonts w:ascii="Arial" w:hAnsi="Arial" w:cs="Arial"/>
                <w:sz w:val="20"/>
                <w:szCs w:val="20"/>
              </w:rPr>
              <w:t> </w:t>
            </w: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rPr>
                <w:rFonts w:ascii="Arial" w:hAnsi="Arial" w:cs="Arial"/>
                <w:sz w:val="20"/>
                <w:szCs w:val="20"/>
              </w:rPr>
            </w:pPr>
            <w:r>
              <w:rPr>
                <w:rFonts w:ascii="Arial" w:hAnsi="Arial" w:cs="Arial"/>
                <w:sz w:val="20"/>
                <w:szCs w:val="20"/>
              </w:rPr>
              <w:t> </w:t>
            </w:r>
          </w:p>
        </w:tc>
        <w:tc>
          <w:tcPr>
            <w:tcW w:w="3200" w:type="dxa"/>
            <w:gridSpan w:val="5"/>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ΗΜΕΡΕΣ</w:t>
            </w:r>
          </w:p>
        </w:tc>
        <w:tc>
          <w:tcPr>
            <w:tcW w:w="1063" w:type="dxa"/>
            <w:vMerge w:val="restart"/>
            <w:tcBorders>
              <w:top w:val="nil"/>
              <w:left w:val="single" w:sz="4" w:space="0" w:color="auto"/>
              <w:bottom w:val="single" w:sz="4" w:space="0" w:color="000000"/>
              <w:right w:val="single" w:sz="4" w:space="0" w:color="auto"/>
            </w:tcBorders>
            <w:shd w:val="clear" w:color="auto" w:fill="F2F2F2"/>
            <w:noWrap/>
            <w:vAlign w:val="center"/>
            <w:hideMark/>
          </w:tcPr>
          <w:p w:rsidR="00E40EB2" w:rsidRDefault="00E40EB2" w:rsidP="005E0B28">
            <w:pPr>
              <w:spacing w:after="0" w:line="240" w:lineRule="auto"/>
              <w:jc w:val="center"/>
              <w:rPr>
                <w:rFonts w:ascii="Arial" w:hAnsi="Arial" w:cs="Arial"/>
                <w:b/>
                <w:bCs/>
                <w:sz w:val="20"/>
                <w:szCs w:val="20"/>
              </w:rPr>
            </w:pPr>
            <w:proofErr w:type="spellStart"/>
            <w:r>
              <w:rPr>
                <w:rFonts w:ascii="Arial" w:hAnsi="Arial" w:cs="Arial"/>
                <w:b/>
                <w:bCs/>
                <w:sz w:val="20"/>
                <w:szCs w:val="20"/>
              </w:rPr>
              <w:t>Factor</w:t>
            </w:r>
            <w:proofErr w:type="spellEnd"/>
          </w:p>
        </w:tc>
        <w:tc>
          <w:tcPr>
            <w:tcW w:w="1275" w:type="dxa"/>
            <w:vMerge w:val="restart"/>
            <w:tcBorders>
              <w:top w:val="nil"/>
              <w:left w:val="single" w:sz="4" w:space="0" w:color="auto"/>
              <w:bottom w:val="single" w:sz="4" w:space="0" w:color="000000"/>
              <w:right w:val="single" w:sz="4" w:space="0" w:color="auto"/>
            </w:tcBorders>
            <w:shd w:val="clear" w:color="auto" w:fill="F2F2F2"/>
            <w:vAlign w:val="center"/>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BOD</w:t>
            </w:r>
            <w:r>
              <w:rPr>
                <w:rFonts w:ascii="Arial" w:hAnsi="Arial" w:cs="Arial"/>
                <w:b/>
                <w:bCs/>
                <w:sz w:val="20"/>
                <w:szCs w:val="20"/>
                <w:vertAlign w:val="subscript"/>
              </w:rPr>
              <w:t>5</w:t>
            </w:r>
            <w:r>
              <w:rPr>
                <w:rFonts w:ascii="Arial" w:hAnsi="Arial" w:cs="Arial"/>
                <w:b/>
                <w:bCs/>
                <w:sz w:val="20"/>
                <w:szCs w:val="20"/>
              </w:rPr>
              <w:t xml:space="preserve"> (</w:t>
            </w:r>
            <w:proofErr w:type="spellStart"/>
            <w:r>
              <w:rPr>
                <w:rFonts w:ascii="Arial" w:hAnsi="Arial" w:cs="Arial"/>
                <w:b/>
                <w:bCs/>
                <w:sz w:val="20"/>
                <w:szCs w:val="20"/>
              </w:rPr>
              <w:t>ppm</w:t>
            </w:r>
            <w:proofErr w:type="spellEnd"/>
            <w:r>
              <w:rPr>
                <w:rFonts w:ascii="Arial" w:hAnsi="Arial" w:cs="Arial"/>
                <w:b/>
                <w:bCs/>
                <w:sz w:val="20"/>
                <w:szCs w:val="20"/>
              </w:rPr>
              <w:t>)</w:t>
            </w: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ΔΕΙΓΜΑΤΑ</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1</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2</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3</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4</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5</w:t>
            </w:r>
          </w:p>
        </w:tc>
        <w:tc>
          <w:tcPr>
            <w:tcW w:w="0" w:type="auto"/>
            <w:vMerge/>
            <w:tcBorders>
              <w:top w:val="nil"/>
              <w:left w:val="single" w:sz="4" w:space="0" w:color="auto"/>
              <w:bottom w:val="single" w:sz="4" w:space="0" w:color="000000"/>
              <w:right w:val="single" w:sz="4" w:space="0" w:color="auto"/>
            </w:tcBorders>
            <w:vAlign w:val="center"/>
            <w:hideMark/>
          </w:tcPr>
          <w:p w:rsidR="00E40EB2" w:rsidRDefault="00E40EB2" w:rsidP="005E0B28">
            <w:pPr>
              <w:spacing w:after="0" w:line="256" w:lineRule="auto"/>
              <w:rPr>
                <w:rFonts w:ascii="Arial" w:eastAsia="Times New Roman" w:hAnsi="Arial" w:cs="Arial"/>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40EB2" w:rsidRDefault="00E40EB2" w:rsidP="005E0B28">
            <w:pPr>
              <w:spacing w:after="0" w:line="256" w:lineRule="auto"/>
              <w:rPr>
                <w:rFonts w:ascii="Arial" w:eastAsia="Times New Roman" w:hAnsi="Arial" w:cs="Arial"/>
                <w:b/>
                <w:bCs/>
                <w:sz w:val="20"/>
                <w:szCs w:val="20"/>
              </w:rPr>
            </w:pP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1 Εισροή</w:t>
            </w:r>
            <w:r w:rsidR="00C81B49">
              <w:rPr>
                <w:rFonts w:ascii="Arial" w:hAnsi="Arial" w:cs="Arial"/>
                <w:b/>
                <w:bCs/>
                <w:sz w:val="20"/>
                <w:szCs w:val="20"/>
              </w:rPr>
              <w:t xml:space="preserve"> ΕΕΛ</w:t>
            </w: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b/>
                <w:bCs/>
                <w:sz w:val="20"/>
                <w:szCs w:val="20"/>
              </w:rPr>
            </w:pPr>
          </w:p>
        </w:tc>
        <w:tc>
          <w:tcPr>
            <w:tcW w:w="1063"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F2F2F2"/>
            <w:noWrap/>
            <w:vAlign w:val="bottom"/>
          </w:tcPr>
          <w:p w:rsidR="00E40EB2" w:rsidRDefault="00E40EB2" w:rsidP="005E0B28">
            <w:pPr>
              <w:spacing w:after="0" w:line="240" w:lineRule="auto"/>
              <w:jc w:val="center"/>
              <w:rPr>
                <w:rFonts w:ascii="Arial" w:hAnsi="Arial" w:cs="Arial"/>
                <w:sz w:val="20"/>
                <w:szCs w:val="20"/>
              </w:rPr>
            </w:pP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2 Εκροή</w:t>
            </w:r>
            <w:r w:rsidR="00C81B49">
              <w:rPr>
                <w:rFonts w:ascii="Arial" w:hAnsi="Arial" w:cs="Arial"/>
                <w:b/>
                <w:bCs/>
                <w:sz w:val="20"/>
                <w:szCs w:val="20"/>
              </w:rPr>
              <w:t xml:space="preserve"> ΕΕΛ</w:t>
            </w: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b/>
                <w:bCs/>
                <w:sz w:val="20"/>
                <w:szCs w:val="20"/>
              </w:rPr>
            </w:pPr>
          </w:p>
        </w:tc>
        <w:tc>
          <w:tcPr>
            <w:tcW w:w="1063"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F2F2F2"/>
            <w:noWrap/>
            <w:vAlign w:val="bottom"/>
          </w:tcPr>
          <w:p w:rsidR="00E40EB2" w:rsidRDefault="00E40EB2" w:rsidP="005E0B28">
            <w:pPr>
              <w:spacing w:after="0" w:line="240" w:lineRule="auto"/>
              <w:jc w:val="center"/>
              <w:rPr>
                <w:rFonts w:ascii="Arial" w:hAnsi="Arial" w:cs="Arial"/>
                <w:sz w:val="20"/>
                <w:szCs w:val="20"/>
              </w:rPr>
            </w:pPr>
          </w:p>
        </w:tc>
      </w:tr>
    </w:tbl>
    <w:p w:rsidR="00955E96" w:rsidRPr="00E861E4" w:rsidRDefault="00955E96" w:rsidP="00955E96">
      <w:pPr>
        <w:tabs>
          <w:tab w:val="left" w:pos="2610"/>
        </w:tabs>
        <w:rPr>
          <w:rFonts w:ascii="Calibri" w:hAnsi="Calibri"/>
        </w:rPr>
      </w:pPr>
    </w:p>
    <w:tbl>
      <w:tblPr>
        <w:tblW w:w="7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40"/>
        <w:gridCol w:w="2254"/>
      </w:tblGrid>
      <w:tr w:rsidR="00E40EB2" w:rsidRPr="00C11F76" w:rsidTr="005E0B28">
        <w:trPr>
          <w:trHeight w:val="351"/>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tcPr>
          <w:p w:rsidR="00E40EB2" w:rsidRPr="00F00FB4" w:rsidRDefault="00E40EB2" w:rsidP="005E0B28">
            <w:pPr>
              <w:spacing w:after="0" w:line="240" w:lineRule="auto"/>
              <w:jc w:val="center"/>
              <w:rPr>
                <w:rFonts w:cs="Tahoma"/>
                <w:b/>
                <w:sz w:val="24"/>
                <w:szCs w:val="24"/>
              </w:rPr>
            </w:pPr>
            <w:r w:rsidRPr="00F00FB4">
              <w:rPr>
                <w:rFonts w:cs="Tahoma"/>
                <w:b/>
                <w:sz w:val="24"/>
                <w:szCs w:val="24"/>
              </w:rPr>
              <w:t>Παράμετροι ελέγχου</w:t>
            </w:r>
          </w:p>
        </w:tc>
        <w:tc>
          <w:tcPr>
            <w:tcW w:w="2240" w:type="dxa"/>
            <w:tcBorders>
              <w:top w:val="single" w:sz="12" w:space="0" w:color="auto"/>
              <w:left w:val="single" w:sz="4" w:space="0" w:color="auto"/>
              <w:bottom w:val="single" w:sz="12" w:space="0" w:color="auto"/>
              <w:right w:val="single" w:sz="4" w:space="0" w:color="auto"/>
            </w:tcBorders>
          </w:tcPr>
          <w:p w:rsidR="00E40EB2" w:rsidRPr="00F00FB4" w:rsidRDefault="00E40EB2" w:rsidP="005E0B28">
            <w:pPr>
              <w:spacing w:after="0" w:line="240" w:lineRule="auto"/>
              <w:jc w:val="center"/>
              <w:rPr>
                <w:rFonts w:cs="Tahoma"/>
                <w:b/>
                <w:sz w:val="24"/>
                <w:szCs w:val="24"/>
              </w:rPr>
            </w:pPr>
            <w:r w:rsidRPr="00F00FB4">
              <w:rPr>
                <w:rFonts w:cs="Tahoma"/>
                <w:b/>
                <w:sz w:val="24"/>
                <w:szCs w:val="24"/>
              </w:rPr>
              <w:t>Εισροή</w:t>
            </w:r>
          </w:p>
        </w:tc>
        <w:tc>
          <w:tcPr>
            <w:tcW w:w="2254" w:type="dxa"/>
            <w:tcBorders>
              <w:top w:val="single" w:sz="12" w:space="0" w:color="auto"/>
              <w:left w:val="single" w:sz="4" w:space="0" w:color="auto"/>
              <w:bottom w:val="single" w:sz="12" w:space="0" w:color="auto"/>
              <w:right w:val="single" w:sz="4" w:space="0" w:color="auto"/>
            </w:tcBorders>
          </w:tcPr>
          <w:p w:rsidR="00E40EB2" w:rsidRPr="00F00FB4" w:rsidRDefault="00E40EB2" w:rsidP="005E0B28">
            <w:pPr>
              <w:spacing w:after="0" w:line="240" w:lineRule="auto"/>
              <w:jc w:val="center"/>
              <w:rPr>
                <w:rFonts w:cs="Tahoma"/>
                <w:b/>
                <w:sz w:val="24"/>
                <w:szCs w:val="24"/>
              </w:rPr>
            </w:pPr>
            <w:r w:rsidRPr="00F00FB4">
              <w:rPr>
                <w:rFonts w:cs="Tahoma"/>
                <w:b/>
                <w:sz w:val="24"/>
                <w:szCs w:val="24"/>
              </w:rPr>
              <w:t>Εκροή</w:t>
            </w:r>
          </w:p>
        </w:tc>
      </w:tr>
      <w:tr w:rsidR="00E40EB2" w:rsidRPr="00C11F76" w:rsidTr="002C7476">
        <w:trPr>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vAlign w:val="center"/>
          </w:tcPr>
          <w:p w:rsidR="00E40EB2" w:rsidRPr="00F00FB4" w:rsidRDefault="00E40EB2" w:rsidP="005E0B28">
            <w:pPr>
              <w:spacing w:after="0" w:line="240" w:lineRule="auto"/>
              <w:jc w:val="center"/>
              <w:rPr>
                <w:b/>
                <w:sz w:val="24"/>
                <w:szCs w:val="24"/>
                <w:lang w:val="en-US"/>
              </w:rPr>
            </w:pPr>
            <w:r w:rsidRPr="00F00FB4">
              <w:rPr>
                <w:b/>
                <w:sz w:val="24"/>
                <w:szCs w:val="24"/>
                <w:lang w:val="en-US"/>
              </w:rPr>
              <w:t>COD ppm (</w:t>
            </w:r>
            <w:r w:rsidRPr="00F00FB4">
              <w:rPr>
                <w:b/>
                <w:sz w:val="24"/>
                <w:szCs w:val="24"/>
              </w:rPr>
              <w:t xml:space="preserve">ή </w:t>
            </w:r>
            <w:r w:rsidRPr="00F00FB4">
              <w:rPr>
                <w:b/>
                <w:sz w:val="24"/>
                <w:szCs w:val="24"/>
                <w:lang w:val="en-US"/>
              </w:rPr>
              <w:t>mg/L)</w:t>
            </w:r>
          </w:p>
        </w:tc>
        <w:tc>
          <w:tcPr>
            <w:tcW w:w="2240" w:type="dxa"/>
            <w:tcBorders>
              <w:top w:val="single" w:sz="12" w:space="0" w:color="auto"/>
              <w:left w:val="single" w:sz="4" w:space="0" w:color="auto"/>
              <w:bottom w:val="single" w:sz="12" w:space="0" w:color="auto"/>
              <w:right w:val="single" w:sz="4" w:space="0" w:color="auto"/>
            </w:tcBorders>
            <w:vAlign w:val="bottom"/>
          </w:tcPr>
          <w:p w:rsidR="00E40EB2" w:rsidRPr="00F00FB4" w:rsidRDefault="00E40EB2" w:rsidP="005E0B28">
            <w:pPr>
              <w:spacing w:after="0" w:line="240" w:lineRule="auto"/>
              <w:jc w:val="center"/>
              <w:rPr>
                <w:rFonts w:cs="Tahoma"/>
                <w:sz w:val="24"/>
                <w:szCs w:val="24"/>
                <w:lang w:val="en-US"/>
              </w:rPr>
            </w:pPr>
          </w:p>
        </w:tc>
        <w:tc>
          <w:tcPr>
            <w:tcW w:w="2254" w:type="dxa"/>
            <w:tcBorders>
              <w:top w:val="single" w:sz="12" w:space="0" w:color="auto"/>
              <w:left w:val="single" w:sz="4" w:space="0" w:color="auto"/>
              <w:bottom w:val="single" w:sz="12" w:space="0" w:color="auto"/>
              <w:right w:val="single" w:sz="4" w:space="0" w:color="auto"/>
            </w:tcBorders>
            <w:vAlign w:val="bottom"/>
          </w:tcPr>
          <w:p w:rsidR="00E40EB2" w:rsidRPr="00F00FB4" w:rsidRDefault="00E40EB2" w:rsidP="005E0B28">
            <w:pPr>
              <w:spacing w:after="0" w:line="240" w:lineRule="auto"/>
              <w:jc w:val="center"/>
              <w:rPr>
                <w:rFonts w:cs="Tahoma"/>
                <w:sz w:val="24"/>
                <w:szCs w:val="24"/>
                <w:lang w:val="en-US"/>
              </w:rPr>
            </w:pPr>
          </w:p>
        </w:tc>
      </w:tr>
      <w:tr w:rsidR="001D74A1" w:rsidRPr="00BC02BA" w:rsidTr="005E0B28">
        <w:trPr>
          <w:jc w:val="center"/>
        </w:trPr>
        <w:tc>
          <w:tcPr>
            <w:tcW w:w="2619" w:type="dxa"/>
            <w:tcBorders>
              <w:top w:val="single" w:sz="12" w:space="0" w:color="auto"/>
              <w:left w:val="single" w:sz="4" w:space="0" w:color="auto"/>
              <w:right w:val="single" w:sz="4" w:space="0" w:color="auto"/>
            </w:tcBorders>
            <w:shd w:val="clear" w:color="auto" w:fill="auto"/>
            <w:vAlign w:val="center"/>
          </w:tcPr>
          <w:p w:rsidR="001D74A1" w:rsidRPr="00F00FB4" w:rsidRDefault="001D74A1" w:rsidP="005E0B28">
            <w:pPr>
              <w:spacing w:after="0" w:line="240" w:lineRule="auto"/>
              <w:jc w:val="center"/>
              <w:rPr>
                <w:b/>
                <w:sz w:val="24"/>
                <w:szCs w:val="24"/>
                <w:lang w:val="en-US"/>
              </w:rPr>
            </w:pPr>
            <w:r w:rsidRPr="00F00FB4">
              <w:rPr>
                <w:b/>
                <w:sz w:val="24"/>
                <w:szCs w:val="24"/>
                <w:lang w:val="en-US"/>
              </w:rPr>
              <w:t>BOD</w:t>
            </w:r>
            <w:r w:rsidRPr="00F00FB4">
              <w:rPr>
                <w:b/>
                <w:sz w:val="24"/>
                <w:szCs w:val="24"/>
                <w:vertAlign w:val="subscript"/>
                <w:lang w:val="en-US"/>
              </w:rPr>
              <w:t xml:space="preserve">5 </w:t>
            </w:r>
            <w:r w:rsidRPr="00F00FB4">
              <w:rPr>
                <w:b/>
                <w:sz w:val="24"/>
                <w:szCs w:val="24"/>
                <w:lang w:val="en-US"/>
              </w:rPr>
              <w:t>ppm (</w:t>
            </w:r>
            <w:r w:rsidRPr="00F00FB4">
              <w:rPr>
                <w:b/>
                <w:sz w:val="24"/>
                <w:szCs w:val="24"/>
              </w:rPr>
              <w:t>ή</w:t>
            </w:r>
            <w:r w:rsidRPr="00F00FB4">
              <w:rPr>
                <w:b/>
                <w:sz w:val="24"/>
                <w:szCs w:val="24"/>
                <w:lang w:val="en-US"/>
              </w:rPr>
              <w:t xml:space="preserve"> mg/L)</w:t>
            </w:r>
          </w:p>
        </w:tc>
        <w:tc>
          <w:tcPr>
            <w:tcW w:w="2240" w:type="dxa"/>
            <w:tcBorders>
              <w:top w:val="single" w:sz="12" w:space="0" w:color="auto"/>
              <w:left w:val="single" w:sz="4" w:space="0" w:color="auto"/>
              <w:bottom w:val="single" w:sz="2" w:space="0" w:color="auto"/>
              <w:right w:val="single" w:sz="4" w:space="0" w:color="auto"/>
            </w:tcBorders>
            <w:vAlign w:val="bottom"/>
          </w:tcPr>
          <w:p w:rsidR="001D74A1" w:rsidRPr="00F00FB4" w:rsidRDefault="001D74A1" w:rsidP="005E0B28">
            <w:pPr>
              <w:spacing w:after="0" w:line="240" w:lineRule="auto"/>
              <w:jc w:val="center"/>
              <w:rPr>
                <w:rFonts w:cs="Tahoma"/>
                <w:sz w:val="24"/>
                <w:szCs w:val="24"/>
                <w:lang w:val="en-US"/>
              </w:rPr>
            </w:pPr>
          </w:p>
        </w:tc>
        <w:tc>
          <w:tcPr>
            <w:tcW w:w="2254" w:type="dxa"/>
            <w:tcBorders>
              <w:top w:val="single" w:sz="12" w:space="0" w:color="auto"/>
              <w:left w:val="single" w:sz="4" w:space="0" w:color="auto"/>
              <w:bottom w:val="single" w:sz="2" w:space="0" w:color="auto"/>
              <w:right w:val="single" w:sz="4" w:space="0" w:color="auto"/>
            </w:tcBorders>
            <w:vAlign w:val="bottom"/>
          </w:tcPr>
          <w:p w:rsidR="001D74A1" w:rsidRPr="00F00FB4" w:rsidRDefault="001D74A1" w:rsidP="005E0B28">
            <w:pPr>
              <w:spacing w:after="0" w:line="240" w:lineRule="auto"/>
              <w:jc w:val="center"/>
              <w:rPr>
                <w:rFonts w:cs="Tahoma"/>
                <w:sz w:val="24"/>
                <w:szCs w:val="24"/>
                <w:lang w:val="en-US"/>
              </w:rPr>
            </w:pPr>
          </w:p>
        </w:tc>
      </w:tr>
    </w:tbl>
    <w:p w:rsidR="00821FB4" w:rsidRPr="000D0A76" w:rsidRDefault="00BC02BA" w:rsidP="009234C1">
      <w:pPr>
        <w:pStyle w:val="a3"/>
        <w:rPr>
          <w:lang w:val="en-US"/>
        </w:rPr>
      </w:pPr>
    </w:p>
    <w:p w:rsidR="008D3238" w:rsidRDefault="002C7476" w:rsidP="0003615F">
      <w:pPr>
        <w:pStyle w:val="a3"/>
        <w:numPr>
          <w:ilvl w:val="0"/>
          <w:numId w:val="11"/>
        </w:numPr>
      </w:pPr>
      <w:r>
        <w:t xml:space="preserve">Αποτυπώστε σε γραφική παράσταση τις τιμές του </w:t>
      </w:r>
      <w:r>
        <w:rPr>
          <w:lang w:val="en-US"/>
        </w:rPr>
        <w:t>BOD</w:t>
      </w:r>
      <w:r>
        <w:rPr>
          <w:vertAlign w:val="subscript"/>
        </w:rPr>
        <w:t xml:space="preserve">5 </w:t>
      </w:r>
      <w:r>
        <w:t>σε συνάρτηση με τις 5 ημέρες</w:t>
      </w:r>
      <w:r w:rsidRPr="002C7476">
        <w:t xml:space="preserve"> </w:t>
      </w:r>
      <w:r>
        <w:t>που λήφθηκαν οι τιμές</w:t>
      </w:r>
      <w:r w:rsidR="008D3238">
        <w:t xml:space="preserve"> όπως παρακάτω</w:t>
      </w:r>
      <w:r>
        <w:t xml:space="preserve">. </w:t>
      </w:r>
    </w:p>
    <w:p w:rsidR="009003B3" w:rsidRDefault="009003B3" w:rsidP="00C81B49">
      <w:pPr>
        <w:pStyle w:val="a3"/>
        <w:ind w:left="1440"/>
      </w:pPr>
    </w:p>
    <w:p w:rsidR="0003615F" w:rsidRDefault="0003615F" w:rsidP="008D3238">
      <w:pPr>
        <w:pStyle w:val="a3"/>
        <w:ind w:left="1440"/>
      </w:pPr>
      <w:r w:rsidRPr="00BC7149">
        <w:rPr>
          <w:rFonts w:cs="Tahoma"/>
          <w:noProof/>
          <w:lang w:eastAsia="el-GR"/>
        </w:rPr>
        <w:drawing>
          <wp:inline distT="0" distB="0" distL="0" distR="0">
            <wp:extent cx="5248275" cy="3027680"/>
            <wp:effectExtent l="0" t="0" r="28575" b="39370"/>
            <wp:docPr id="7" name="Γράφημα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D0A76" w:rsidRDefault="000D0A76" w:rsidP="008D3238">
      <w:pPr>
        <w:pStyle w:val="a3"/>
        <w:ind w:left="1440"/>
      </w:pPr>
    </w:p>
    <w:p w:rsidR="000D0A76" w:rsidRDefault="000D0A76" w:rsidP="008D3238">
      <w:pPr>
        <w:pStyle w:val="a3"/>
        <w:ind w:left="1440"/>
      </w:pPr>
    </w:p>
    <w:p w:rsidR="000D0A76" w:rsidRDefault="000D0A76">
      <w:r>
        <w:br w:type="page"/>
      </w:r>
    </w:p>
    <w:p w:rsidR="000D0A76" w:rsidRPr="000D0A76" w:rsidRDefault="000D0A76" w:rsidP="000D0A76">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lastRenderedPageBreak/>
        <w:t>TSS</w:t>
      </w:r>
    </w:p>
    <w:p w:rsidR="000D0A76" w:rsidRPr="000D0A76" w:rsidRDefault="000D0A76" w:rsidP="00F00FB4">
      <w:pPr>
        <w:spacing w:after="120"/>
        <w:ind w:firstLine="360"/>
        <w:jc w:val="both"/>
        <w:rPr>
          <w:u w:val="single"/>
        </w:rPr>
      </w:pPr>
      <w:r w:rsidRPr="000D0A76">
        <w:rPr>
          <w:b/>
          <w:u w:val="single"/>
          <w:lang w:val="en-US"/>
        </w:rPr>
        <w:t>Total</w:t>
      </w:r>
      <w:r w:rsidRPr="000D0A76">
        <w:rPr>
          <w:b/>
          <w:u w:val="single"/>
        </w:rPr>
        <w:t xml:space="preserve"> </w:t>
      </w:r>
      <w:r w:rsidRPr="000D0A76">
        <w:rPr>
          <w:b/>
          <w:u w:val="single"/>
          <w:lang w:val="en-US"/>
        </w:rPr>
        <w:t>Suspended</w:t>
      </w:r>
      <w:r w:rsidRPr="000D0A76">
        <w:rPr>
          <w:b/>
          <w:u w:val="single"/>
        </w:rPr>
        <w:t xml:space="preserve"> </w:t>
      </w:r>
      <w:r w:rsidRPr="000D0A76">
        <w:rPr>
          <w:b/>
          <w:u w:val="single"/>
          <w:lang w:val="en-US"/>
        </w:rPr>
        <w:t>Solids</w:t>
      </w:r>
      <w:r w:rsidRPr="000D0A76">
        <w:rPr>
          <w:b/>
          <w:u w:val="single"/>
        </w:rPr>
        <w:t xml:space="preserve"> - </w:t>
      </w:r>
      <w:r w:rsidRPr="000D0A76">
        <w:rPr>
          <w:b/>
          <w:u w:val="single"/>
          <w:lang w:val="en-US"/>
        </w:rPr>
        <w:t>TSS</w:t>
      </w:r>
      <w:r w:rsidRPr="000D0A76">
        <w:rPr>
          <w:u w:val="single"/>
        </w:rPr>
        <w:t xml:space="preserve"> </w:t>
      </w:r>
    </w:p>
    <w:p w:rsidR="000D0A76" w:rsidRPr="00501AD5" w:rsidRDefault="000D0A76" w:rsidP="000D0A76">
      <w:pPr>
        <w:spacing w:after="120"/>
        <w:ind w:left="720"/>
        <w:jc w:val="both"/>
      </w:pPr>
      <w:r>
        <w:t xml:space="preserve">Τα </w:t>
      </w:r>
      <w:r w:rsidRPr="00E64E7B">
        <w:rPr>
          <w:b/>
        </w:rPr>
        <w:t>αιωρούμενα στερεά</w:t>
      </w:r>
      <w:r>
        <w:t xml:space="preserve"> (λεπτομερή σωματίδια και κολλοειδή ) είναι ανόργανης ή οργανικής φύσης και έχουν είτε φυσική προέλευση είτε προέρχονται από τη χρήση του νερού από το άνθρωπο. Η παρουσία τους στα ύδατα οδηγεί στη δημιουργία θολότητας η οποία εκτρέπει ή απορροφά το ηλιακό φως. Ως συνέπεια του γεγονότος αυτού είναι πέρα από την αισθητική υποβάθμιση του νερού, η παρεμπόδιση της διέλευσης του ηλιακού φωτός και ο περιορισμός των διαδικασιών φωτοσύνθεσης και παραγωγής του φυτοπλαγκτόν. Ακόμη, τα αιωρούμενα στερεά μπορούν να επηρεάσουν δυσμενώς την ανάπτυξη των υδρόβιων οργανισμών και να παρέχουν προστασία στους παθογόνους μικροοργανισμούς έναντι των διαδικασιών καταστροφή τους. Επιπλέον, τα αιωρούμενα στερεά επηρεάζουν τη μεταφορά συστατικών, όπως του οξυγόνου, μεταξύ της ατμόσφαιρας και νερού. </w:t>
      </w:r>
    </w:p>
    <w:p w:rsidR="000D0A76" w:rsidRPr="00E64E7B" w:rsidRDefault="000D0A76" w:rsidP="000D0A76">
      <w:pPr>
        <w:spacing w:after="120"/>
        <w:ind w:left="720"/>
        <w:jc w:val="both"/>
      </w:pPr>
      <w:r>
        <w:t>Η παράμετρος των αιωρούμενων στερών είναι σημαντική στη διαχείριση αποβλήτων, αφού αποτελεί μέτρο ελέγχου του βαθμού απόδοσης των μονάδων επεξεργασίας αστικών λυμάτων και υγρών βιομηχανικών αποβλήτων</w:t>
      </w:r>
      <w:r w:rsidRPr="00E64E7B">
        <w:t>.</w:t>
      </w:r>
    </w:p>
    <w:p w:rsidR="000D0A76" w:rsidRPr="000D0A76" w:rsidRDefault="000D0A76" w:rsidP="000D0A76">
      <w:pPr>
        <w:pStyle w:val="a3"/>
        <w:tabs>
          <w:tab w:val="left" w:pos="2610"/>
        </w:tabs>
        <w:ind w:left="360"/>
        <w:rPr>
          <w:rFonts w:ascii="Calibri" w:hAnsi="Calibri"/>
          <w:b/>
          <w:color w:val="2F5496" w:themeColor="accent5" w:themeShade="BF"/>
          <w:sz w:val="28"/>
          <w:szCs w:val="28"/>
        </w:rPr>
      </w:pPr>
    </w:p>
    <w:p w:rsidR="000D0A76" w:rsidRPr="000D0A76" w:rsidRDefault="000D0A76" w:rsidP="000D0A76">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VSS</w:t>
      </w:r>
    </w:p>
    <w:p w:rsidR="000D0A76" w:rsidRPr="000D0A76" w:rsidRDefault="000D0A76" w:rsidP="000D0A76">
      <w:pPr>
        <w:pStyle w:val="a3"/>
        <w:tabs>
          <w:tab w:val="left" w:pos="2610"/>
        </w:tabs>
        <w:ind w:left="360"/>
        <w:rPr>
          <w:rFonts w:ascii="Calibri" w:hAnsi="Calibri"/>
          <w:b/>
          <w:color w:val="2F5496" w:themeColor="accent5" w:themeShade="BF"/>
          <w:u w:val="single"/>
        </w:rPr>
      </w:pPr>
      <w:r w:rsidRPr="000D0A76">
        <w:rPr>
          <w:b/>
          <w:u w:val="single"/>
          <w:lang w:val="en-US"/>
        </w:rPr>
        <w:t>Volatile Suspended Solids-VSS</w:t>
      </w:r>
    </w:p>
    <w:p w:rsidR="000D0A76" w:rsidRDefault="000D0A76" w:rsidP="000D0A76">
      <w:pPr>
        <w:pStyle w:val="a3"/>
        <w:tabs>
          <w:tab w:val="left" w:pos="2610"/>
        </w:tabs>
        <w:jc w:val="both"/>
      </w:pPr>
      <w:r>
        <w:t>Τα πτητικά αιωρούμενα στερεά είναι αυτά που αεριοποιούνται σε θερμοκρασία 550</w:t>
      </w:r>
      <w:r>
        <w:rPr>
          <w:vertAlign w:val="superscript"/>
        </w:rPr>
        <w:t>ο</w:t>
      </w:r>
      <w:r>
        <w:rPr>
          <w:lang w:val="en-US"/>
        </w:rPr>
        <w:t>C</w:t>
      </w:r>
      <w:r>
        <w:t xml:space="preserve"> και αντιπροσωπεύουν κυρίως τα οργανικά αιωρούμενα στερεά ενώ το υπόλειμμα της καύσης</w:t>
      </w:r>
    </w:p>
    <w:p w:rsidR="002F11D5" w:rsidRDefault="002F11D5">
      <w:pPr>
        <w:rPr>
          <w:rFonts w:ascii="Calibri" w:hAnsi="Calibri"/>
          <w:b/>
          <w:color w:val="2F5496" w:themeColor="accent5" w:themeShade="BF"/>
          <w:sz w:val="28"/>
          <w:szCs w:val="28"/>
        </w:rPr>
      </w:pPr>
      <w:r>
        <w:rPr>
          <w:rFonts w:ascii="Calibri" w:hAnsi="Calibri"/>
          <w:b/>
          <w:color w:val="2F5496" w:themeColor="accent5" w:themeShade="BF"/>
          <w:sz w:val="28"/>
          <w:szCs w:val="28"/>
        </w:rPr>
        <w:br w:type="page"/>
      </w:r>
    </w:p>
    <w:p w:rsidR="00F00FB4" w:rsidRPr="00A03C56" w:rsidRDefault="00F00FB4" w:rsidP="000D0A76">
      <w:pPr>
        <w:pStyle w:val="a3"/>
        <w:tabs>
          <w:tab w:val="left" w:pos="2610"/>
        </w:tabs>
        <w:jc w:val="both"/>
        <w:rPr>
          <w:rFonts w:ascii="Calibri" w:hAnsi="Calibri"/>
          <w:b/>
          <w:color w:val="2F5496" w:themeColor="accent5" w:themeShade="BF"/>
          <w:sz w:val="28"/>
          <w:szCs w:val="28"/>
        </w:rPr>
      </w:pPr>
    </w:p>
    <w:p w:rsidR="00F00FB4" w:rsidRDefault="00F00FB4" w:rsidP="00F00FB4">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r w:rsidR="00960A43">
        <w:rPr>
          <w:rFonts w:ascii="Calibri" w:hAnsi="Calibri"/>
          <w:b/>
          <w:color w:val="2F5496" w:themeColor="accent5" w:themeShade="BF"/>
          <w:sz w:val="28"/>
          <w:szCs w:val="28"/>
        </w:rPr>
        <w:t xml:space="preserve"> 4</w:t>
      </w:r>
      <w:r w:rsidR="00960A43" w:rsidRPr="00960A43">
        <w:rPr>
          <w:rFonts w:ascii="Calibri" w:hAnsi="Calibri"/>
          <w:b/>
          <w:color w:val="2F5496" w:themeColor="accent5" w:themeShade="BF"/>
          <w:sz w:val="28"/>
          <w:szCs w:val="28"/>
          <w:vertAlign w:val="superscript"/>
        </w:rPr>
        <w:t>η</w:t>
      </w:r>
      <w:r w:rsidR="00960A43">
        <w:rPr>
          <w:rFonts w:ascii="Calibri" w:hAnsi="Calibri"/>
          <w:b/>
          <w:color w:val="2F5496" w:themeColor="accent5" w:themeShade="BF"/>
          <w:sz w:val="28"/>
          <w:szCs w:val="28"/>
        </w:rPr>
        <w:t xml:space="preserve"> (β)</w:t>
      </w:r>
      <w:r>
        <w:rPr>
          <w:rFonts w:ascii="Calibri" w:hAnsi="Calibri"/>
          <w:b/>
          <w:color w:val="2F5496" w:themeColor="accent5" w:themeShade="BF"/>
          <w:sz w:val="28"/>
          <w:szCs w:val="28"/>
        </w:rPr>
        <w:t>:</w:t>
      </w:r>
    </w:p>
    <w:tbl>
      <w:tblPr>
        <w:tblW w:w="8222" w:type="dxa"/>
        <w:tblInd w:w="846" w:type="dxa"/>
        <w:tblLook w:val="04A0" w:firstRow="1" w:lastRow="0" w:firstColumn="1" w:lastColumn="0" w:noHBand="0" w:noVBand="1"/>
      </w:tblPr>
      <w:tblGrid>
        <w:gridCol w:w="2260"/>
        <w:gridCol w:w="3300"/>
        <w:gridCol w:w="2662"/>
      </w:tblGrid>
      <w:tr w:rsidR="00BC02BA" w:rsidRPr="002E636A" w:rsidTr="00BC02B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ΓΦ:</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Επώνυμο</w:t>
            </w:r>
          </w:p>
        </w:tc>
        <w:tc>
          <w:tcPr>
            <w:tcW w:w="2662" w:type="dxa"/>
            <w:tcBorders>
              <w:top w:val="single" w:sz="4" w:space="0" w:color="auto"/>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Όνομα</w:t>
            </w:r>
          </w:p>
        </w:tc>
      </w:tr>
      <w:tr w:rsidR="00BC02BA" w:rsidRPr="002E636A" w:rsidTr="00BC02BA">
        <w:trPr>
          <w:trHeight w:val="8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3300" w:type="dxa"/>
            <w:tcBorders>
              <w:top w:val="nil"/>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2662" w:type="dxa"/>
            <w:tcBorders>
              <w:top w:val="nil"/>
              <w:left w:val="nil"/>
              <w:bottom w:val="single" w:sz="4" w:space="0" w:color="auto"/>
              <w:right w:val="single" w:sz="4" w:space="0" w:color="auto"/>
            </w:tcBorders>
            <w:shd w:val="clear" w:color="auto" w:fill="auto"/>
            <w:noWrap/>
            <w:vAlign w:val="bottom"/>
            <w:hideMark/>
          </w:tcPr>
          <w:p w:rsidR="00BC02BA" w:rsidRPr="002E636A" w:rsidRDefault="00BC02BA"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bookmarkStart w:id="0" w:name="_GoBack"/>
        <w:bookmarkEnd w:id="0"/>
      </w:tr>
    </w:tbl>
    <w:p w:rsidR="00BC02BA" w:rsidRDefault="00BC02BA" w:rsidP="00F00FB4">
      <w:pPr>
        <w:pStyle w:val="a3"/>
        <w:tabs>
          <w:tab w:val="left" w:pos="2610"/>
        </w:tabs>
        <w:ind w:left="360"/>
        <w:jc w:val="center"/>
        <w:rPr>
          <w:rFonts w:ascii="Calibri" w:hAnsi="Calibri"/>
          <w:b/>
          <w:color w:val="2F5496" w:themeColor="accent5" w:themeShade="BF"/>
          <w:sz w:val="28"/>
          <w:szCs w:val="28"/>
        </w:rPr>
      </w:pPr>
    </w:p>
    <w:p w:rsidR="00F00FB4" w:rsidRDefault="00F00FB4" w:rsidP="00F00FB4">
      <w:pPr>
        <w:ind w:left="360"/>
      </w:pPr>
      <w:r>
        <w:t>Συμπληρώστε τον πίνακα με τις μετρήσεις που ελήφθησαν στο εργαστήριο για την εισροή και την εκροή της μονάδας ΕΕΛ Ηρακλείου:</w:t>
      </w:r>
    </w:p>
    <w:tbl>
      <w:tblPr>
        <w:tblW w:w="7056" w:type="dxa"/>
        <w:jc w:val="center"/>
        <w:tblLook w:val="04A0" w:firstRow="1" w:lastRow="0" w:firstColumn="1" w:lastColumn="0" w:noHBand="0" w:noVBand="1"/>
      </w:tblPr>
      <w:tblGrid>
        <w:gridCol w:w="974"/>
        <w:gridCol w:w="1524"/>
        <w:gridCol w:w="1572"/>
        <w:gridCol w:w="1493"/>
        <w:gridCol w:w="1493"/>
      </w:tblGrid>
      <w:tr w:rsidR="004F73E0" w:rsidRPr="004F73E0" w:rsidTr="004F73E0">
        <w:trPr>
          <w:trHeight w:val="988"/>
          <w:jc w:val="center"/>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73E0" w:rsidRPr="004F73E0" w:rsidRDefault="004F73E0" w:rsidP="004F73E0">
            <w:pPr>
              <w:spacing w:after="0" w:line="240" w:lineRule="auto"/>
              <w:jc w:val="both"/>
              <w:rPr>
                <w:rFonts w:ascii="Calibri" w:eastAsia="Times New Roman" w:hAnsi="Calibri" w:cs="Calibri"/>
                <w:color w:val="000000"/>
                <w:lang w:eastAsia="el-GR"/>
              </w:rPr>
            </w:pP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4F73E0" w:rsidRPr="00281505" w:rsidRDefault="00281505" w:rsidP="00281505">
            <w:pPr>
              <w:pStyle w:val="a3"/>
              <w:spacing w:after="0" w:line="240" w:lineRule="auto"/>
              <w:ind w:left="197"/>
              <w:rPr>
                <w:rFonts w:ascii="Calibri" w:eastAsia="Times New Roman" w:hAnsi="Calibri" w:cs="Calibri"/>
                <w:color w:val="000000"/>
                <w:lang w:val="en-US" w:eastAsia="el-GR"/>
              </w:rPr>
            </w:pPr>
            <w:r>
              <w:rPr>
                <w:rFonts w:ascii="Calibri" w:eastAsia="Times New Roman" w:hAnsi="Calibri" w:cs="Calibri"/>
                <w:color w:val="000000"/>
                <w:lang w:eastAsia="el-GR"/>
              </w:rPr>
              <w:t xml:space="preserve">Α) </w:t>
            </w:r>
            <w:r w:rsidR="004F73E0" w:rsidRPr="00281505">
              <w:rPr>
                <w:rFonts w:ascii="Calibri" w:eastAsia="Times New Roman" w:hAnsi="Calibri" w:cs="Calibri"/>
                <w:color w:val="000000"/>
                <w:lang w:eastAsia="el-GR"/>
              </w:rPr>
              <w:t>Βάρος Φίλτρου</w:t>
            </w:r>
            <w:r w:rsidR="004F73E0" w:rsidRPr="00281505">
              <w:rPr>
                <w:rFonts w:ascii="Calibri" w:eastAsia="Times New Roman" w:hAnsi="Calibri" w:cs="Calibri"/>
                <w:color w:val="000000"/>
                <w:lang w:val="en-US" w:eastAsia="el-GR"/>
              </w:rPr>
              <w:t xml:space="preserve"> (g)</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4F73E0" w:rsidRPr="00281505" w:rsidRDefault="00281505" w:rsidP="00281505">
            <w:pPr>
              <w:spacing w:after="0" w:line="240" w:lineRule="auto"/>
              <w:ind w:left="-57"/>
              <w:jc w:val="center"/>
              <w:rPr>
                <w:rFonts w:ascii="Calibri" w:eastAsia="Times New Roman" w:hAnsi="Calibri" w:cs="Calibri"/>
                <w:color w:val="000000"/>
                <w:lang w:eastAsia="el-GR"/>
              </w:rPr>
            </w:pPr>
            <w:r>
              <w:rPr>
                <w:rFonts w:ascii="Calibri" w:eastAsia="Times New Roman" w:hAnsi="Calibri" w:cs="Calibri"/>
                <w:color w:val="000000"/>
                <w:lang w:eastAsia="el-GR"/>
              </w:rPr>
              <w:t xml:space="preserve">Β) </w:t>
            </w:r>
            <w:r w:rsidR="004F73E0" w:rsidRPr="00281505">
              <w:rPr>
                <w:rFonts w:ascii="Calibri" w:eastAsia="Times New Roman" w:hAnsi="Calibri" w:cs="Calibri"/>
                <w:color w:val="000000"/>
                <w:lang w:eastAsia="el-GR"/>
              </w:rPr>
              <w:t xml:space="preserve">Βάρος φίλτρου μετά από ξήρανσης στους 105 </w:t>
            </w:r>
            <w:proofErr w:type="spellStart"/>
            <w:r w:rsidR="004F73E0" w:rsidRPr="00281505">
              <w:rPr>
                <w:rFonts w:ascii="Calibri" w:eastAsia="Times New Roman" w:hAnsi="Calibri" w:cs="Calibri"/>
                <w:color w:val="000000"/>
                <w:lang w:eastAsia="el-GR"/>
              </w:rPr>
              <w:t>oC</w:t>
            </w:r>
            <w:proofErr w:type="spellEnd"/>
            <w:r w:rsidR="004F73E0" w:rsidRPr="00281505">
              <w:rPr>
                <w:rFonts w:ascii="Calibri" w:eastAsia="Times New Roman" w:hAnsi="Calibri" w:cs="Calibri"/>
                <w:color w:val="000000"/>
                <w:lang w:eastAsia="el-GR"/>
              </w:rPr>
              <w:t xml:space="preserve"> (</w:t>
            </w:r>
            <w:r w:rsidR="004F73E0" w:rsidRPr="00281505">
              <w:rPr>
                <w:rFonts w:ascii="Calibri" w:eastAsia="Times New Roman" w:hAnsi="Calibri" w:cs="Calibri"/>
                <w:color w:val="000000"/>
                <w:lang w:val="en-US" w:eastAsia="el-GR"/>
              </w:rPr>
              <w:t>g</w:t>
            </w:r>
            <w:r w:rsidR="004F73E0" w:rsidRPr="00281505">
              <w:rPr>
                <w:rFonts w:ascii="Calibri" w:eastAsia="Times New Roman" w:hAnsi="Calibri" w:cs="Calibri"/>
                <w:color w:val="000000"/>
                <w:lang w:eastAsia="el-GR"/>
              </w:rPr>
              <w:t>)</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4F73E0" w:rsidRPr="00281505" w:rsidRDefault="00281505" w:rsidP="00281505">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 xml:space="preserve"> </w:t>
            </w:r>
            <w:r>
              <w:rPr>
                <w:rFonts w:ascii="Calibri" w:eastAsia="Times New Roman" w:hAnsi="Calibri" w:cs="Calibri"/>
                <w:color w:val="000000"/>
                <w:lang w:val="en-US" w:eastAsia="el-GR"/>
              </w:rPr>
              <w:t>D</w:t>
            </w:r>
            <w:r>
              <w:rPr>
                <w:rFonts w:ascii="Calibri" w:eastAsia="Times New Roman" w:hAnsi="Calibri" w:cs="Calibri"/>
                <w:color w:val="000000"/>
                <w:lang w:eastAsia="el-GR"/>
              </w:rPr>
              <w:t xml:space="preserve">) </w:t>
            </w:r>
            <w:r w:rsidR="004F73E0" w:rsidRPr="00281505">
              <w:rPr>
                <w:rFonts w:ascii="Calibri" w:eastAsia="Times New Roman" w:hAnsi="Calibri" w:cs="Calibri"/>
                <w:color w:val="000000"/>
                <w:lang w:eastAsia="el-GR"/>
              </w:rPr>
              <w:t xml:space="preserve">Βάρος φίλτρου μετά από </w:t>
            </w:r>
            <w:proofErr w:type="spellStart"/>
            <w:r w:rsidR="004F73E0" w:rsidRPr="00281505">
              <w:rPr>
                <w:rFonts w:ascii="Calibri" w:eastAsia="Times New Roman" w:hAnsi="Calibri" w:cs="Calibri"/>
                <w:color w:val="000000"/>
                <w:lang w:eastAsia="el-GR"/>
              </w:rPr>
              <w:t>καυση</w:t>
            </w:r>
            <w:proofErr w:type="spellEnd"/>
            <w:r w:rsidR="004F73E0" w:rsidRPr="00281505">
              <w:rPr>
                <w:rFonts w:ascii="Calibri" w:eastAsia="Times New Roman" w:hAnsi="Calibri" w:cs="Calibri"/>
                <w:color w:val="000000"/>
                <w:lang w:eastAsia="el-GR"/>
              </w:rPr>
              <w:t xml:space="preserve"> στους 550-600 </w:t>
            </w:r>
            <w:proofErr w:type="spellStart"/>
            <w:r w:rsidR="004F73E0" w:rsidRPr="00281505">
              <w:rPr>
                <w:rFonts w:ascii="Calibri" w:eastAsia="Times New Roman" w:hAnsi="Calibri" w:cs="Calibri"/>
                <w:color w:val="000000"/>
                <w:lang w:eastAsia="el-GR"/>
              </w:rPr>
              <w:t>oC</w:t>
            </w:r>
            <w:proofErr w:type="spellEnd"/>
            <w:r w:rsidR="004F73E0" w:rsidRPr="00281505">
              <w:rPr>
                <w:rFonts w:ascii="Calibri" w:eastAsia="Times New Roman" w:hAnsi="Calibri" w:cs="Calibri"/>
                <w:color w:val="000000"/>
                <w:lang w:eastAsia="el-GR"/>
              </w:rPr>
              <w:t xml:space="preserve"> (</w:t>
            </w:r>
            <w:r w:rsidR="004F73E0" w:rsidRPr="00281505">
              <w:rPr>
                <w:rFonts w:ascii="Calibri" w:eastAsia="Times New Roman" w:hAnsi="Calibri" w:cs="Calibri"/>
                <w:color w:val="000000"/>
                <w:lang w:val="en-US" w:eastAsia="el-GR"/>
              </w:rPr>
              <w:t>g</w:t>
            </w:r>
            <w:r w:rsidR="004F73E0" w:rsidRPr="00281505">
              <w:rPr>
                <w:rFonts w:ascii="Calibri" w:eastAsia="Times New Roman" w:hAnsi="Calibri" w:cs="Calibri"/>
                <w:color w:val="000000"/>
                <w:lang w:eastAsia="el-GR"/>
              </w:rPr>
              <w:t>)</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4F73E0" w:rsidRPr="004F73E0" w:rsidRDefault="00281505" w:rsidP="00281505">
            <w:pPr>
              <w:spacing w:after="0" w:line="240" w:lineRule="auto"/>
              <w:rPr>
                <w:rFonts w:ascii="Calibri" w:eastAsia="Times New Roman" w:hAnsi="Calibri" w:cs="Calibri"/>
                <w:color w:val="000000"/>
                <w:lang w:eastAsia="el-GR"/>
              </w:rPr>
            </w:pPr>
            <w:r>
              <w:rPr>
                <w:rFonts w:ascii="Calibri" w:eastAsia="Times New Roman" w:hAnsi="Calibri" w:cs="Calibri"/>
                <w:color w:val="000000"/>
                <w:lang w:val="en-US" w:eastAsia="el-GR"/>
              </w:rPr>
              <w:t xml:space="preserve">C) </w:t>
            </w:r>
            <w:r w:rsidR="004F73E0" w:rsidRPr="004F73E0">
              <w:rPr>
                <w:rFonts w:ascii="Calibri" w:eastAsia="Times New Roman" w:hAnsi="Calibri" w:cs="Calibri"/>
                <w:color w:val="000000"/>
                <w:lang w:eastAsia="el-GR"/>
              </w:rPr>
              <w:t>ml που διηθήθηκαν</w:t>
            </w:r>
          </w:p>
        </w:tc>
      </w:tr>
      <w:tr w:rsidR="004F73E0" w:rsidRPr="004F73E0" w:rsidTr="004F73E0">
        <w:trPr>
          <w:trHeight w:val="249"/>
          <w:jc w:val="center"/>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4F73E0" w:rsidRPr="004F73E0" w:rsidRDefault="004F73E0" w:rsidP="004F73E0">
            <w:pPr>
              <w:spacing w:after="0" w:line="240" w:lineRule="auto"/>
              <w:rPr>
                <w:rFonts w:ascii="Calibri" w:eastAsia="Times New Roman" w:hAnsi="Calibri" w:cs="Calibri"/>
                <w:color w:val="000000"/>
                <w:lang w:eastAsia="el-GR"/>
              </w:rPr>
            </w:pPr>
            <w:r w:rsidRPr="00F00FB4">
              <w:rPr>
                <w:rFonts w:cs="Tahoma"/>
                <w:b/>
                <w:sz w:val="24"/>
                <w:szCs w:val="24"/>
              </w:rPr>
              <w:t>Εισροή</w:t>
            </w:r>
            <w:r w:rsidRPr="004F73E0">
              <w:rPr>
                <w:rFonts w:ascii="Calibri" w:eastAsia="Times New Roman" w:hAnsi="Calibri" w:cs="Calibri"/>
                <w:color w:val="000000"/>
                <w:lang w:eastAsia="el-GR"/>
              </w:rPr>
              <w:t xml:space="preserve"> ΕΕΛ</w:t>
            </w:r>
          </w:p>
        </w:tc>
        <w:tc>
          <w:tcPr>
            <w:tcW w:w="1524" w:type="dxa"/>
            <w:tcBorders>
              <w:top w:val="nil"/>
              <w:left w:val="nil"/>
              <w:bottom w:val="single" w:sz="4" w:space="0" w:color="auto"/>
              <w:right w:val="single" w:sz="4" w:space="0" w:color="auto"/>
            </w:tcBorders>
            <w:shd w:val="clear" w:color="auto" w:fill="auto"/>
            <w:noWrap/>
            <w:vAlign w:val="bottom"/>
            <w:hideMark/>
          </w:tcPr>
          <w:p w:rsidR="004F73E0" w:rsidRPr="004F73E0" w:rsidRDefault="004F73E0" w:rsidP="004F73E0">
            <w:pPr>
              <w:spacing w:after="0" w:line="240" w:lineRule="auto"/>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572"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493"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493"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r>
      <w:tr w:rsidR="004F73E0" w:rsidRPr="004F73E0" w:rsidTr="004F73E0">
        <w:trPr>
          <w:trHeight w:val="249"/>
          <w:jc w:val="center"/>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4F73E0" w:rsidRPr="004F73E0" w:rsidRDefault="004F73E0" w:rsidP="004F73E0">
            <w:pPr>
              <w:spacing w:after="0" w:line="240" w:lineRule="auto"/>
              <w:rPr>
                <w:rFonts w:ascii="Calibri" w:eastAsia="Times New Roman" w:hAnsi="Calibri" w:cs="Calibri"/>
                <w:color w:val="000000"/>
                <w:lang w:eastAsia="el-GR"/>
              </w:rPr>
            </w:pPr>
            <w:r w:rsidRPr="00F00FB4">
              <w:rPr>
                <w:rFonts w:cs="Tahoma"/>
                <w:b/>
                <w:sz w:val="24"/>
                <w:szCs w:val="24"/>
              </w:rPr>
              <w:t>Εκροή</w:t>
            </w:r>
            <w:r w:rsidRPr="004F73E0">
              <w:rPr>
                <w:rFonts w:ascii="Calibri" w:eastAsia="Times New Roman" w:hAnsi="Calibri" w:cs="Calibri"/>
                <w:color w:val="000000"/>
                <w:lang w:eastAsia="el-GR"/>
              </w:rPr>
              <w:t xml:space="preserve"> ΕΕΛ</w:t>
            </w:r>
          </w:p>
        </w:tc>
        <w:tc>
          <w:tcPr>
            <w:tcW w:w="1524" w:type="dxa"/>
            <w:tcBorders>
              <w:top w:val="nil"/>
              <w:left w:val="nil"/>
              <w:bottom w:val="single" w:sz="4" w:space="0" w:color="auto"/>
              <w:right w:val="single" w:sz="4" w:space="0" w:color="auto"/>
            </w:tcBorders>
            <w:shd w:val="clear" w:color="auto" w:fill="auto"/>
            <w:noWrap/>
            <w:vAlign w:val="bottom"/>
            <w:hideMark/>
          </w:tcPr>
          <w:p w:rsidR="004F73E0" w:rsidRPr="004F73E0" w:rsidRDefault="004F73E0" w:rsidP="004F73E0">
            <w:pPr>
              <w:spacing w:after="0" w:line="240" w:lineRule="auto"/>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572"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493"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c>
          <w:tcPr>
            <w:tcW w:w="1493" w:type="dxa"/>
            <w:tcBorders>
              <w:top w:val="nil"/>
              <w:left w:val="nil"/>
              <w:bottom w:val="single" w:sz="4" w:space="0" w:color="auto"/>
              <w:right w:val="single" w:sz="4" w:space="0" w:color="auto"/>
            </w:tcBorders>
            <w:shd w:val="clear" w:color="auto" w:fill="auto"/>
            <w:noWrap/>
            <w:vAlign w:val="center"/>
            <w:hideMark/>
          </w:tcPr>
          <w:p w:rsidR="004F73E0" w:rsidRPr="004F73E0" w:rsidRDefault="004F73E0" w:rsidP="004F73E0">
            <w:pPr>
              <w:spacing w:after="0" w:line="240" w:lineRule="auto"/>
              <w:jc w:val="center"/>
              <w:rPr>
                <w:rFonts w:ascii="Calibri" w:eastAsia="Times New Roman" w:hAnsi="Calibri" w:cs="Calibri"/>
                <w:color w:val="000000"/>
                <w:lang w:eastAsia="el-GR"/>
              </w:rPr>
            </w:pPr>
            <w:r w:rsidRPr="004F73E0">
              <w:rPr>
                <w:rFonts w:ascii="Calibri" w:eastAsia="Times New Roman" w:hAnsi="Calibri" w:cs="Calibri"/>
                <w:color w:val="000000"/>
                <w:lang w:eastAsia="el-GR"/>
              </w:rPr>
              <w:t> </w:t>
            </w:r>
          </w:p>
        </w:tc>
      </w:tr>
    </w:tbl>
    <w:p w:rsidR="004F73E0" w:rsidRPr="00F00FB4" w:rsidRDefault="004F73E0" w:rsidP="00F00FB4">
      <w:pPr>
        <w:ind w:left="360"/>
      </w:pPr>
    </w:p>
    <w:tbl>
      <w:tblPr>
        <w:tblW w:w="7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046"/>
        <w:gridCol w:w="1448"/>
      </w:tblGrid>
      <w:tr w:rsidR="00F00FB4" w:rsidRPr="00C11F76" w:rsidTr="00F00FB4">
        <w:trPr>
          <w:trHeight w:val="351"/>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tcPr>
          <w:p w:rsidR="00F00FB4" w:rsidRPr="00F00FB4" w:rsidRDefault="00F00FB4" w:rsidP="008E3F3F">
            <w:pPr>
              <w:spacing w:after="0" w:line="240" w:lineRule="auto"/>
              <w:jc w:val="center"/>
              <w:rPr>
                <w:rFonts w:cs="Tahoma"/>
                <w:b/>
                <w:sz w:val="24"/>
                <w:szCs w:val="24"/>
              </w:rPr>
            </w:pPr>
            <w:r w:rsidRPr="00F00FB4">
              <w:rPr>
                <w:rFonts w:cs="Tahoma"/>
                <w:b/>
                <w:sz w:val="24"/>
                <w:szCs w:val="24"/>
              </w:rPr>
              <w:t>Παράμετροι ελέγχου</w:t>
            </w:r>
          </w:p>
        </w:tc>
        <w:tc>
          <w:tcPr>
            <w:tcW w:w="3046" w:type="dxa"/>
            <w:tcBorders>
              <w:top w:val="single" w:sz="12" w:space="0" w:color="auto"/>
              <w:left w:val="single" w:sz="4" w:space="0" w:color="auto"/>
              <w:bottom w:val="single" w:sz="12" w:space="0" w:color="auto"/>
              <w:right w:val="single" w:sz="4" w:space="0" w:color="auto"/>
            </w:tcBorders>
          </w:tcPr>
          <w:p w:rsidR="00F00FB4" w:rsidRPr="00F00FB4" w:rsidRDefault="00F00FB4" w:rsidP="008E3F3F">
            <w:pPr>
              <w:spacing w:after="0" w:line="240" w:lineRule="auto"/>
              <w:jc w:val="center"/>
              <w:rPr>
                <w:rFonts w:cs="Tahoma"/>
                <w:b/>
                <w:sz w:val="24"/>
                <w:szCs w:val="24"/>
              </w:rPr>
            </w:pPr>
            <w:r w:rsidRPr="00F00FB4">
              <w:rPr>
                <w:rFonts w:cs="Tahoma"/>
                <w:b/>
                <w:sz w:val="24"/>
                <w:szCs w:val="24"/>
              </w:rPr>
              <w:t>Εισροή</w:t>
            </w:r>
          </w:p>
        </w:tc>
        <w:tc>
          <w:tcPr>
            <w:tcW w:w="1448" w:type="dxa"/>
            <w:tcBorders>
              <w:top w:val="single" w:sz="12" w:space="0" w:color="auto"/>
              <w:left w:val="single" w:sz="4" w:space="0" w:color="auto"/>
              <w:bottom w:val="single" w:sz="12" w:space="0" w:color="auto"/>
              <w:right w:val="single" w:sz="4" w:space="0" w:color="auto"/>
            </w:tcBorders>
          </w:tcPr>
          <w:p w:rsidR="00F00FB4" w:rsidRPr="00F00FB4" w:rsidRDefault="00F00FB4" w:rsidP="008E3F3F">
            <w:pPr>
              <w:spacing w:after="0" w:line="240" w:lineRule="auto"/>
              <w:jc w:val="center"/>
              <w:rPr>
                <w:rFonts w:cs="Tahoma"/>
                <w:b/>
                <w:sz w:val="24"/>
                <w:szCs w:val="24"/>
              </w:rPr>
            </w:pPr>
            <w:r w:rsidRPr="00F00FB4">
              <w:rPr>
                <w:rFonts w:cs="Tahoma"/>
                <w:b/>
                <w:sz w:val="24"/>
                <w:szCs w:val="24"/>
              </w:rPr>
              <w:t>Εκροή</w:t>
            </w:r>
          </w:p>
        </w:tc>
      </w:tr>
      <w:tr w:rsidR="00F00FB4" w:rsidRPr="00C11F76" w:rsidTr="00F00FB4">
        <w:trPr>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vAlign w:val="center"/>
          </w:tcPr>
          <w:p w:rsidR="00F00FB4" w:rsidRPr="00F00FB4" w:rsidRDefault="00F00FB4" w:rsidP="008E3F3F">
            <w:pPr>
              <w:spacing w:after="0" w:line="240" w:lineRule="auto"/>
              <w:jc w:val="center"/>
              <w:rPr>
                <w:b/>
                <w:sz w:val="24"/>
                <w:szCs w:val="24"/>
                <w:lang w:val="en-US"/>
              </w:rPr>
            </w:pPr>
            <w:r w:rsidRPr="00F00FB4">
              <w:rPr>
                <w:b/>
                <w:sz w:val="24"/>
                <w:szCs w:val="24"/>
                <w:lang w:val="en-US"/>
              </w:rPr>
              <w:t>TSS ppm (</w:t>
            </w:r>
            <w:r w:rsidRPr="00F00FB4">
              <w:rPr>
                <w:b/>
                <w:sz w:val="24"/>
                <w:szCs w:val="24"/>
              </w:rPr>
              <w:t xml:space="preserve">ή </w:t>
            </w:r>
            <w:r w:rsidRPr="00F00FB4">
              <w:rPr>
                <w:b/>
                <w:sz w:val="24"/>
                <w:szCs w:val="24"/>
                <w:lang w:val="en-US"/>
              </w:rPr>
              <w:t>mg/L)</w:t>
            </w:r>
          </w:p>
        </w:tc>
        <w:tc>
          <w:tcPr>
            <w:tcW w:w="3046" w:type="dxa"/>
            <w:tcBorders>
              <w:top w:val="single" w:sz="12" w:space="0" w:color="auto"/>
              <w:left w:val="single" w:sz="4" w:space="0" w:color="auto"/>
              <w:bottom w:val="single" w:sz="1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c>
          <w:tcPr>
            <w:tcW w:w="1448" w:type="dxa"/>
            <w:tcBorders>
              <w:top w:val="single" w:sz="12" w:space="0" w:color="auto"/>
              <w:left w:val="single" w:sz="4" w:space="0" w:color="auto"/>
              <w:bottom w:val="single" w:sz="1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r>
      <w:tr w:rsidR="00F00FB4" w:rsidRPr="000D0A76" w:rsidTr="00F00FB4">
        <w:trPr>
          <w:jc w:val="center"/>
        </w:trPr>
        <w:tc>
          <w:tcPr>
            <w:tcW w:w="2619" w:type="dxa"/>
            <w:tcBorders>
              <w:top w:val="single" w:sz="12" w:space="0" w:color="auto"/>
              <w:left w:val="single" w:sz="4" w:space="0" w:color="auto"/>
              <w:right w:val="single" w:sz="4" w:space="0" w:color="auto"/>
            </w:tcBorders>
            <w:shd w:val="clear" w:color="auto" w:fill="auto"/>
            <w:vAlign w:val="center"/>
          </w:tcPr>
          <w:p w:rsidR="00F00FB4" w:rsidRPr="00F00FB4" w:rsidRDefault="00F00FB4" w:rsidP="008E3F3F">
            <w:pPr>
              <w:spacing w:after="0" w:line="240" w:lineRule="auto"/>
              <w:jc w:val="center"/>
              <w:rPr>
                <w:b/>
                <w:sz w:val="24"/>
                <w:szCs w:val="24"/>
                <w:lang w:val="en-US"/>
              </w:rPr>
            </w:pPr>
            <w:r w:rsidRPr="00F00FB4">
              <w:rPr>
                <w:b/>
                <w:sz w:val="24"/>
                <w:szCs w:val="24"/>
                <w:lang w:val="en-US"/>
              </w:rPr>
              <w:t xml:space="preserve">VSS </w:t>
            </w:r>
            <w:r w:rsidRPr="00F00FB4">
              <w:rPr>
                <w:b/>
                <w:sz w:val="24"/>
                <w:szCs w:val="24"/>
                <w:vertAlign w:val="subscript"/>
                <w:lang w:val="en-US"/>
              </w:rPr>
              <w:t xml:space="preserve"> </w:t>
            </w:r>
            <w:r w:rsidRPr="00F00FB4">
              <w:rPr>
                <w:b/>
                <w:sz w:val="24"/>
                <w:szCs w:val="24"/>
                <w:lang w:val="en-US"/>
              </w:rPr>
              <w:t>ppm (</w:t>
            </w:r>
            <w:r w:rsidRPr="00F00FB4">
              <w:rPr>
                <w:b/>
                <w:sz w:val="24"/>
                <w:szCs w:val="24"/>
              </w:rPr>
              <w:t>ή</w:t>
            </w:r>
            <w:r w:rsidRPr="00F00FB4">
              <w:rPr>
                <w:b/>
                <w:sz w:val="24"/>
                <w:szCs w:val="24"/>
                <w:lang w:val="en-US"/>
              </w:rPr>
              <w:t xml:space="preserve"> mg/L)</w:t>
            </w:r>
          </w:p>
        </w:tc>
        <w:tc>
          <w:tcPr>
            <w:tcW w:w="3046" w:type="dxa"/>
            <w:tcBorders>
              <w:top w:val="single" w:sz="12" w:space="0" w:color="auto"/>
              <w:left w:val="single" w:sz="4" w:space="0" w:color="auto"/>
              <w:bottom w:val="single" w:sz="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c>
          <w:tcPr>
            <w:tcW w:w="1448" w:type="dxa"/>
            <w:tcBorders>
              <w:top w:val="single" w:sz="12" w:space="0" w:color="auto"/>
              <w:left w:val="single" w:sz="4" w:space="0" w:color="auto"/>
              <w:bottom w:val="single" w:sz="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r>
    </w:tbl>
    <w:p w:rsidR="000D0A76" w:rsidRPr="00F00FB4" w:rsidRDefault="000D0A76" w:rsidP="000D0A76">
      <w:pPr>
        <w:rPr>
          <w:lang w:val="en-US"/>
        </w:rPr>
      </w:pPr>
    </w:p>
    <w:sectPr w:rsidR="000D0A76" w:rsidRPr="00F00FB4" w:rsidSect="00CE48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2D66A1"/>
    <w:multiLevelType w:val="hybridMultilevel"/>
    <w:tmpl w:val="E4820B0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782129"/>
    <w:multiLevelType w:val="hybridMultilevel"/>
    <w:tmpl w:val="0968404A"/>
    <w:lvl w:ilvl="0" w:tplc="9BEC46D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9A05C8"/>
    <w:multiLevelType w:val="hybridMultilevel"/>
    <w:tmpl w:val="F80EBDD6"/>
    <w:lvl w:ilvl="0" w:tplc="0C047050">
      <w:start w:val="1"/>
      <w:numFmt w:val="decimal"/>
      <w:lvlText w:val="%1."/>
      <w:lvlJc w:val="left"/>
      <w:pPr>
        <w:ind w:left="360" w:hanging="360"/>
      </w:pPr>
      <w:rPr>
        <w:rFonts w:hint="default"/>
        <w:b/>
        <w:color w:val="2F5496" w:themeColor="accent5"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D37BAC"/>
    <w:multiLevelType w:val="hybridMultilevel"/>
    <w:tmpl w:val="A6E085DA"/>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B46311"/>
    <w:multiLevelType w:val="hybridMultilevel"/>
    <w:tmpl w:val="944001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3E3EC2"/>
    <w:multiLevelType w:val="hybridMultilevel"/>
    <w:tmpl w:val="AF4C8B5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DA06FCD"/>
    <w:multiLevelType w:val="hybridMultilevel"/>
    <w:tmpl w:val="C916E9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3DE23FB5"/>
    <w:multiLevelType w:val="hybridMultilevel"/>
    <w:tmpl w:val="927AC41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468511DF"/>
    <w:multiLevelType w:val="hybridMultilevel"/>
    <w:tmpl w:val="C90EA408"/>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4D5D2624"/>
    <w:multiLevelType w:val="hybridMultilevel"/>
    <w:tmpl w:val="B956CC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262999"/>
    <w:multiLevelType w:val="hybridMultilevel"/>
    <w:tmpl w:val="37180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DF6F16"/>
    <w:multiLevelType w:val="hybridMultilevel"/>
    <w:tmpl w:val="BE926168"/>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C32AC"/>
    <w:multiLevelType w:val="hybridMultilevel"/>
    <w:tmpl w:val="4056A606"/>
    <w:lvl w:ilvl="0" w:tplc="7C22C8B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DDD2448"/>
    <w:multiLevelType w:val="hybridMultilevel"/>
    <w:tmpl w:val="1076BA72"/>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6B2883"/>
    <w:multiLevelType w:val="hybridMultilevel"/>
    <w:tmpl w:val="C79AFC4A"/>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6" w15:restartNumberingAfterBreak="0">
    <w:nsid w:val="7E722B25"/>
    <w:multiLevelType w:val="hybridMultilevel"/>
    <w:tmpl w:val="E422AF34"/>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11"/>
  </w:num>
  <w:num w:numId="5">
    <w:abstractNumId w:val="6"/>
  </w:num>
  <w:num w:numId="6">
    <w:abstractNumId w:val="5"/>
  </w:num>
  <w:num w:numId="7">
    <w:abstractNumId w:val="4"/>
  </w:num>
  <w:num w:numId="8">
    <w:abstractNumId w:val="0"/>
  </w:num>
  <w:num w:numId="9">
    <w:abstractNumId w:val="1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5"/>
  </w:num>
  <w:num w:numId="14">
    <w:abstractNumId w:val="10"/>
  </w:num>
  <w:num w:numId="15">
    <w:abstractNumId w:val="7"/>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13"/>
    <w:rsid w:val="0003615F"/>
    <w:rsid w:val="000D0A76"/>
    <w:rsid w:val="00154705"/>
    <w:rsid w:val="001D74A1"/>
    <w:rsid w:val="00281505"/>
    <w:rsid w:val="002C7476"/>
    <w:rsid w:val="002F11D5"/>
    <w:rsid w:val="003B6E66"/>
    <w:rsid w:val="004519A3"/>
    <w:rsid w:val="004F73E0"/>
    <w:rsid w:val="00571D54"/>
    <w:rsid w:val="0069211C"/>
    <w:rsid w:val="00774401"/>
    <w:rsid w:val="007A7E58"/>
    <w:rsid w:val="007E20FC"/>
    <w:rsid w:val="008125BD"/>
    <w:rsid w:val="008D3238"/>
    <w:rsid w:val="009003B3"/>
    <w:rsid w:val="009234C1"/>
    <w:rsid w:val="00955E96"/>
    <w:rsid w:val="00960A43"/>
    <w:rsid w:val="00A03C56"/>
    <w:rsid w:val="00AF153A"/>
    <w:rsid w:val="00BC02BA"/>
    <w:rsid w:val="00C0670B"/>
    <w:rsid w:val="00C81B49"/>
    <w:rsid w:val="00CE4813"/>
    <w:rsid w:val="00D15DC0"/>
    <w:rsid w:val="00E26799"/>
    <w:rsid w:val="00E40EB2"/>
    <w:rsid w:val="00EF02B6"/>
    <w:rsid w:val="00F00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18E7"/>
  <w15:chartTrackingRefBased/>
  <w15:docId w15:val="{133644B4-E411-4EBD-A666-865AAD8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13"/>
  </w:style>
  <w:style w:type="paragraph" w:styleId="3">
    <w:name w:val="heading 3"/>
    <w:basedOn w:val="a"/>
    <w:next w:val="a"/>
    <w:link w:val="3Char"/>
    <w:qFormat/>
    <w:rsid w:val="00CE4813"/>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E4813"/>
    <w:rPr>
      <w:rFonts w:ascii="Arial" w:eastAsia="Times New Roman" w:hAnsi="Arial" w:cs="Arial"/>
      <w:b/>
      <w:bCs/>
      <w:sz w:val="26"/>
      <w:szCs w:val="26"/>
      <w:lang w:eastAsia="el-GR"/>
    </w:rPr>
  </w:style>
  <w:style w:type="paragraph" w:styleId="a3">
    <w:name w:val="List Paragraph"/>
    <w:basedOn w:val="a"/>
    <w:uiPriority w:val="34"/>
    <w:qFormat/>
    <w:rsid w:val="00CE4813"/>
    <w:pPr>
      <w:ind w:left="720"/>
      <w:contextualSpacing/>
    </w:pPr>
  </w:style>
  <w:style w:type="paragraph" w:styleId="Web">
    <w:name w:val="Normal (Web)"/>
    <w:basedOn w:val="a"/>
    <w:rsid w:val="00CE4813"/>
    <w:pPr>
      <w:spacing w:before="30" w:after="30" w:line="240" w:lineRule="auto"/>
      <w:ind w:left="30" w:right="30"/>
    </w:pPr>
    <w:rPr>
      <w:rFonts w:ascii="Arial" w:eastAsia="Arial Unicode MS"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7164">
      <w:bodyDiv w:val="1"/>
      <w:marLeft w:val="0"/>
      <w:marRight w:val="0"/>
      <w:marTop w:val="0"/>
      <w:marBottom w:val="0"/>
      <w:divBdr>
        <w:top w:val="none" w:sz="0" w:space="0" w:color="auto"/>
        <w:left w:val="none" w:sz="0" w:space="0" w:color="auto"/>
        <w:bottom w:val="none" w:sz="0" w:space="0" w:color="auto"/>
        <w:right w:val="none" w:sz="0" w:space="0" w:color="auto"/>
      </w:divBdr>
    </w:div>
    <w:div w:id="11761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E:\&#924;&#913;&#929;&#922;&#913;&#922;&#919;&#931;_%20&#917;&#924;&#928;_\Ygra%20apoblita%20ergastirio%20&#917;&#929;&#915;&#913;&#931;&#921;&#913;!!!\2015_final_ergasia_ergasthriakes%20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l-GR"/>
  <c:roundedCorners val="1"/>
  <c:style val="2"/>
  <c:chart>
    <c:title>
      <c:tx>
        <c:rich>
          <a:bodyPr/>
          <a:lstStyle/>
          <a:p>
            <a:pPr>
              <a:defRPr sz="875" b="0" i="0" u="none" strike="noStrike" baseline="0">
                <a:solidFill>
                  <a:srgbClr val="000000"/>
                </a:solidFill>
                <a:latin typeface="Arial"/>
                <a:ea typeface="Arial"/>
                <a:cs typeface="Arial"/>
              </a:defRPr>
            </a:pPr>
            <a:r>
              <a:rPr lang="el-GR" sz="1000" b="1" i="0" strike="noStrike">
                <a:solidFill>
                  <a:srgbClr val="000000"/>
                </a:solidFill>
                <a:latin typeface="Tahoma"/>
                <a:ea typeface="Tahoma"/>
                <a:cs typeface="Tahoma"/>
              </a:rPr>
              <a:t>Μεταβολή ΒΟ</a:t>
            </a:r>
            <a:r>
              <a:rPr lang="en-US" sz="1000" b="1" i="0" strike="noStrike">
                <a:solidFill>
                  <a:srgbClr val="000000"/>
                </a:solidFill>
                <a:latin typeface="Tahoma"/>
                <a:ea typeface="Tahoma"/>
                <a:cs typeface="Tahoma"/>
              </a:rPr>
              <a:t>D</a:t>
            </a:r>
          </a:p>
        </c:rich>
      </c:tx>
      <c:layout>
        <c:manualLayout>
          <c:xMode val="edge"/>
          <c:yMode val="edge"/>
          <c:x val="0.42096774193548403"/>
          <c:y val="3.48101265822785E-2"/>
        </c:manualLayout>
      </c:layout>
      <c:overlay val="1"/>
      <c:spPr>
        <a:noFill/>
        <a:ln w="25400">
          <a:noFill/>
        </a:ln>
      </c:spPr>
    </c:title>
    <c:autoTitleDeleted val="0"/>
    <c:plotArea>
      <c:layout>
        <c:manualLayout>
          <c:layoutTarget val="inner"/>
          <c:xMode val="edge"/>
          <c:yMode val="edge"/>
          <c:x val="9.8387110370327782E-2"/>
          <c:y val="0.13853084402185575"/>
          <c:w val="0.87096774193548387"/>
          <c:h val="0.61961702900345039"/>
        </c:manualLayout>
      </c:layout>
      <c:scatterChart>
        <c:scatterStyle val="smoothMarker"/>
        <c:varyColors val="1"/>
        <c:ser>
          <c:idx val="0"/>
          <c:order val="0"/>
          <c:tx>
            <c:v>1.Εισροή</c:v>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'Askisi B'!$B$26:$F$26</c:f>
              <c:numCache>
                <c:formatCode>General</c:formatCode>
                <c:ptCount val="5"/>
                <c:pt idx="0">
                  <c:v>1</c:v>
                </c:pt>
                <c:pt idx="1">
                  <c:v>2</c:v>
                </c:pt>
                <c:pt idx="2">
                  <c:v>3</c:v>
                </c:pt>
                <c:pt idx="3">
                  <c:v>4</c:v>
                </c:pt>
                <c:pt idx="4">
                  <c:v>5</c:v>
                </c:pt>
              </c:numCache>
            </c:numRef>
          </c:xVal>
          <c:yVal>
            <c:numRef>
              <c:f>'Askisi B'!$B$27:$F$27</c:f>
              <c:numCache>
                <c:formatCode>General</c:formatCode>
                <c:ptCount val="5"/>
                <c:pt idx="0">
                  <c:v>7</c:v>
                </c:pt>
                <c:pt idx="1">
                  <c:v>11</c:v>
                </c:pt>
                <c:pt idx="2">
                  <c:v>13</c:v>
                </c:pt>
                <c:pt idx="3">
                  <c:v>14</c:v>
                </c:pt>
                <c:pt idx="4">
                  <c:v>15</c:v>
                </c:pt>
              </c:numCache>
            </c:numRef>
          </c:yVal>
          <c:smooth val="1"/>
          <c:extLst>
            <c:ext xmlns:c16="http://schemas.microsoft.com/office/drawing/2014/chart" uri="{C3380CC4-5D6E-409C-BE32-E72D297353CC}">
              <c16:uniqueId val="{00000000-F35F-46DF-A60E-3F4C86F01F97}"/>
            </c:ext>
          </c:extLst>
        </c:ser>
        <c:ser>
          <c:idx val="2"/>
          <c:order val="1"/>
          <c:tx>
            <c:v>3.Εισροή</c:v>
          </c:tx>
          <c:spPr>
            <a:ln>
              <a:solidFill>
                <a:schemeClr val="accent2">
                  <a:lumMod val="50000"/>
                </a:schemeClr>
              </a:solidFill>
            </a:ln>
          </c:spPr>
          <c:marker>
            <c:spPr>
              <a:ln>
                <a:solidFill>
                  <a:schemeClr val="accent2">
                    <a:lumMod val="50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'Askisi B'!$B$26:$F$26</c:f>
              <c:numCache>
                <c:formatCode>General</c:formatCode>
                <c:ptCount val="5"/>
                <c:pt idx="0">
                  <c:v>1</c:v>
                </c:pt>
                <c:pt idx="1">
                  <c:v>2</c:v>
                </c:pt>
                <c:pt idx="2">
                  <c:v>3</c:v>
                </c:pt>
                <c:pt idx="3">
                  <c:v>4</c:v>
                </c:pt>
                <c:pt idx="4">
                  <c:v>5</c:v>
                </c:pt>
              </c:numCache>
            </c:numRef>
          </c:xVal>
          <c:yVal>
            <c:numRef>
              <c:f>'Askisi B'!$B$29:$F$29</c:f>
              <c:numCache>
                <c:formatCode>General</c:formatCode>
                <c:ptCount val="5"/>
                <c:pt idx="0">
                  <c:v>11</c:v>
                </c:pt>
                <c:pt idx="1">
                  <c:v>19</c:v>
                </c:pt>
                <c:pt idx="2">
                  <c:v>23</c:v>
                </c:pt>
                <c:pt idx="3">
                  <c:v>25</c:v>
                </c:pt>
                <c:pt idx="4">
                  <c:v>27</c:v>
                </c:pt>
              </c:numCache>
            </c:numRef>
          </c:yVal>
          <c:smooth val="1"/>
          <c:extLst>
            <c:ext xmlns:c16="http://schemas.microsoft.com/office/drawing/2014/chart" uri="{C3380CC4-5D6E-409C-BE32-E72D297353CC}">
              <c16:uniqueId val="{00000002-F35F-46DF-A60E-3F4C86F01F97}"/>
            </c:ext>
          </c:extLst>
        </c:ser>
        <c:dLbls>
          <c:dLblPos val="t"/>
          <c:showLegendKey val="0"/>
          <c:showVal val="1"/>
          <c:showCatName val="0"/>
          <c:showSerName val="0"/>
          <c:showPercent val="0"/>
          <c:showBubbleSize val="0"/>
        </c:dLbls>
        <c:axId val="65420672"/>
        <c:axId val="65443328"/>
      </c:scatterChart>
      <c:valAx>
        <c:axId val="65420672"/>
        <c:scaling>
          <c:orientation val="minMax"/>
        </c:scaling>
        <c:delete val="0"/>
        <c:axPos val="b"/>
        <c:title>
          <c:tx>
            <c:rich>
              <a:bodyPr/>
              <a:lstStyle/>
              <a:p>
                <a:pPr>
                  <a:defRPr sz="875" b="1" i="0" u="none" strike="noStrike" baseline="0">
                    <a:solidFill>
                      <a:srgbClr val="000000"/>
                    </a:solidFill>
                    <a:latin typeface="Tahoma"/>
                    <a:ea typeface="Tahoma"/>
                    <a:cs typeface="Tahoma"/>
                  </a:defRPr>
                </a:pPr>
                <a:r>
                  <a:rPr lang="el-GR"/>
                  <a:t>Ημέρες</a:t>
                </a:r>
              </a:p>
            </c:rich>
          </c:tx>
          <c:layout>
            <c:manualLayout>
              <c:xMode val="edge"/>
              <c:yMode val="edge"/>
              <c:x val="0.49677419354838726"/>
              <c:y val="0.80696335426426091"/>
            </c:manualLayout>
          </c:layout>
          <c:overlay val="1"/>
          <c:spPr>
            <a:noFill/>
            <a:ln w="25400">
              <a:noFill/>
            </a:ln>
          </c:spPr>
        </c:title>
        <c:numFmt formatCode="General" sourceLinked="1"/>
        <c:majorTickMark val="out"/>
        <c:minorTickMark val="cross"/>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l-GR"/>
          </a:p>
        </c:txPr>
        <c:crossAx val="65443328"/>
        <c:crosses val="autoZero"/>
        <c:crossBetween val="midCat"/>
      </c:valAx>
      <c:valAx>
        <c:axId val="65443328"/>
        <c:scaling>
          <c:orientation val="minMax"/>
        </c:scaling>
        <c:delete val="0"/>
        <c:axPos val="l"/>
        <c:majorGridlines>
          <c:spPr>
            <a:ln w="3175">
              <a:solidFill>
                <a:srgbClr val="000000"/>
              </a:solidFill>
              <a:prstDash val="solid"/>
            </a:ln>
          </c:spPr>
        </c:majorGridlines>
        <c:title>
          <c:tx>
            <c:rich>
              <a:bodyPr/>
              <a:lstStyle/>
              <a:p>
                <a:pPr>
                  <a:defRPr sz="875" b="1" i="0" u="none" strike="noStrike" baseline="0">
                    <a:solidFill>
                      <a:srgbClr val="000000"/>
                    </a:solidFill>
                    <a:latin typeface="Tahoma"/>
                    <a:ea typeface="Tahoma"/>
                    <a:cs typeface="Tahoma"/>
                  </a:defRPr>
                </a:pPr>
                <a:r>
                  <a:rPr lang="en-US"/>
                  <a:t>BOD [ppm]</a:t>
                </a:r>
              </a:p>
            </c:rich>
          </c:tx>
          <c:layout>
            <c:manualLayout>
              <c:xMode val="edge"/>
              <c:yMode val="edge"/>
              <c:x val="2.5806451612903236E-2"/>
              <c:y val="0.34177281637263718"/>
            </c:manualLayout>
          </c:layout>
          <c:overlay val="1"/>
          <c:spPr>
            <a:noFill/>
            <a:ln w="25400">
              <a:noFill/>
            </a:ln>
          </c:spPr>
        </c:title>
        <c:numFmt formatCode="General" sourceLinked="1"/>
        <c:majorTickMark val="out"/>
        <c:minorTickMark val="cross"/>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l-GR"/>
          </a:p>
        </c:txPr>
        <c:crossAx val="65420672"/>
        <c:crosses val="autoZero"/>
        <c:crossBetween val="midCat"/>
      </c:valAx>
      <c:spPr>
        <a:gradFill rotWithShape="0">
          <a:gsLst>
            <a:gs pos="0">
              <a:srgbClr val="FFFFFF"/>
            </a:gs>
            <a:gs pos="100000">
              <a:srgbClr val="808080"/>
            </a:gs>
          </a:gsLst>
          <a:lin ang="5400000" scaled="1"/>
        </a:gradFill>
        <a:ln w="25400">
          <a:noFill/>
        </a:ln>
      </c:spPr>
    </c:plotArea>
    <c:legend>
      <c:legendPos val="b"/>
      <c:layout>
        <c:manualLayout>
          <c:xMode val="edge"/>
          <c:yMode val="edge"/>
          <c:x val="0.1717777730613862"/>
          <c:y val="0.89240639223894458"/>
          <c:w val="0.7114207893824589"/>
          <c:h val="7.1308349114588554E-2"/>
        </c:manualLayout>
      </c:layout>
      <c:overlay val="1"/>
      <c:spPr>
        <a:solidFill>
          <a:srgbClr val="FFFFFF"/>
        </a:solidFill>
        <a:ln w="3175">
          <a:solidFill>
            <a:srgbClr val="000000"/>
          </a:solidFill>
          <a:prstDash val="solid"/>
        </a:ln>
      </c:spPr>
      <c:txPr>
        <a:bodyPr/>
        <a:lstStyle/>
        <a:p>
          <a:pPr>
            <a:defRPr sz="805" b="0" i="0" u="none" strike="noStrike" baseline="0">
              <a:solidFill>
                <a:srgbClr val="000000"/>
              </a:solidFill>
              <a:latin typeface="Arial"/>
              <a:ea typeface="Arial"/>
              <a:cs typeface="Arial"/>
            </a:defRPr>
          </a:pPr>
          <a:endParaRPr lang="el-GR"/>
        </a:p>
      </c:txPr>
    </c:legend>
    <c:plotVisOnly val="1"/>
    <c:dispBlanksAs val="gap"/>
    <c:showDLblsOverMax val="1"/>
  </c:chart>
  <c:spPr>
    <a:solidFill>
      <a:srgbClr val="FFFFFF"/>
    </a:solidFill>
    <a:ln w="3175">
      <a:solidFill>
        <a:srgbClr val="000000"/>
      </a:solidFill>
      <a:prstDash val="solid"/>
    </a:ln>
    <a:effectLst>
      <a:outerShdw dist="35921" dir="2700000" algn="br">
        <a:srgbClr val="000000"/>
      </a:outerShdw>
    </a:effectLst>
  </c:spPr>
  <c:txPr>
    <a:bodyPr/>
    <a:lstStyle/>
    <a:p>
      <a:pPr>
        <a:defRPr sz="875" b="0" i="0" u="none" strike="noStrike" baseline="0">
          <a:solidFill>
            <a:srgbClr val="000000"/>
          </a:solidFill>
          <a:latin typeface="Arial"/>
          <a:ea typeface="Arial"/>
          <a:cs typeface="Arial"/>
        </a:defRPr>
      </a:pPr>
      <a:endParaRPr lang="el-GR"/>
    </a:p>
  </c:txPr>
  <c:externalData r:id="rId1">
    <c:autoUpdate val="1"/>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635</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19</cp:revision>
  <dcterms:created xsi:type="dcterms:W3CDTF">2024-05-28T08:44:00Z</dcterms:created>
  <dcterms:modified xsi:type="dcterms:W3CDTF">2026-05-11T08:25:00Z</dcterms:modified>
</cp:coreProperties>
</file>