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93C" w:rsidRDefault="003F11E9" w:rsidP="00D8093C">
      <w:pPr>
        <w:pStyle w:val="z-"/>
        <w:pBdr>
          <w:bottom w:val="single" w:sz="6" w:space="5" w:color="auto"/>
        </w:pBdr>
        <w:jc w:val="left"/>
      </w:pPr>
      <w:r>
        <w:rPr>
          <w:noProof/>
          <w:vanish w:val="0"/>
        </w:rPr>
        <w:drawing>
          <wp:inline distT="0" distB="0" distL="0" distR="0">
            <wp:extent cx="565150" cy="523875"/>
            <wp:effectExtent l="19050" t="0" r="6350" b="0"/>
            <wp:docPr id="1" name="Εικόνα 1" descr="left-bu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eft-but01"/>
                    <pic:cNvPicPr>
                      <a:picLocks noChangeAspect="1" noChangeArrowheads="1"/>
                    </pic:cNvPicPr>
                  </pic:nvPicPr>
                  <pic:blipFill>
                    <a:blip r:embed="rId7" cstate="print">
                      <a:lum bright="34000"/>
                      <a:grayscl/>
                    </a:blip>
                    <a:srcRect/>
                    <a:stretch>
                      <a:fillRect/>
                    </a:stretch>
                  </pic:blipFill>
                  <pic:spPr bwMode="auto">
                    <a:xfrm>
                      <a:off x="0" y="0"/>
                      <a:ext cx="565150" cy="523875"/>
                    </a:xfrm>
                    <a:prstGeom prst="rect">
                      <a:avLst/>
                    </a:prstGeom>
                    <a:solidFill>
                      <a:srgbClr val="00FFFF">
                        <a:alpha val="54901"/>
                      </a:srgbClr>
                    </a:solidFill>
                    <a:ln w="9525">
                      <a:noFill/>
                      <a:miter lim="800000"/>
                      <a:headEnd/>
                      <a:tailEnd/>
                    </a:ln>
                  </pic:spPr>
                </pic:pic>
              </a:graphicData>
            </a:graphic>
          </wp:inline>
        </w:drawing>
      </w:r>
      <w:r w:rsidR="00D8093C">
        <w:t>Top of Form</w:t>
      </w:r>
    </w:p>
    <w:p w:rsidR="00D8093C" w:rsidRDefault="003F11E9" w:rsidP="00D8093C">
      <w:pPr>
        <w:pStyle w:val="z-0"/>
        <w:jc w:val="left"/>
      </w:pPr>
      <w:r>
        <w:rPr>
          <w:rFonts w:ascii="Verdana" w:hAnsi="Verdana"/>
          <w:noProof/>
          <w:sz w:val="17"/>
          <w:szCs w:val="17"/>
        </w:rPr>
        <w:drawing>
          <wp:inline distT="0" distB="0" distL="0" distR="0">
            <wp:extent cx="1670685" cy="1529715"/>
            <wp:effectExtent l="19050" t="0" r="5715" b="0"/>
            <wp:docPr id="2" name="Εικόνα 2" descr="left-bu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eft-but01"/>
                    <pic:cNvPicPr>
                      <a:picLocks noChangeAspect="1" noChangeArrowheads="1"/>
                    </pic:cNvPicPr>
                  </pic:nvPicPr>
                  <pic:blipFill>
                    <a:blip r:embed="rId8" cstate="print"/>
                    <a:srcRect/>
                    <a:stretch>
                      <a:fillRect/>
                    </a:stretch>
                  </pic:blipFill>
                  <pic:spPr bwMode="auto">
                    <a:xfrm>
                      <a:off x="0" y="0"/>
                      <a:ext cx="1670685" cy="1529715"/>
                    </a:xfrm>
                    <a:prstGeom prst="rect">
                      <a:avLst/>
                    </a:prstGeom>
                    <a:noFill/>
                    <a:ln w="9525">
                      <a:noFill/>
                      <a:miter lim="800000"/>
                      <a:headEnd/>
                      <a:tailEnd/>
                    </a:ln>
                  </pic:spPr>
                </pic:pic>
              </a:graphicData>
            </a:graphic>
          </wp:inline>
        </w:drawing>
      </w:r>
      <w:r w:rsidR="00D8093C">
        <w:t>Bottom of Form</w:t>
      </w:r>
    </w:p>
    <w:p w:rsidR="00D8093C" w:rsidRPr="009B1A0A" w:rsidRDefault="00D8093C" w:rsidP="00D8093C">
      <w:pPr>
        <w:pStyle w:val="a3"/>
        <w:jc w:val="left"/>
      </w:pPr>
    </w:p>
    <w:p w:rsidR="00D8093C" w:rsidRPr="006B7DBB" w:rsidRDefault="00D8093C" w:rsidP="00D8093C">
      <w:pPr>
        <w:pStyle w:val="z-"/>
        <w:rPr>
          <w:rFonts w:ascii="Verdana" w:hAnsi="Verdana" w:cs="Tahoma"/>
          <w:color w:val="FFFFFF"/>
        </w:rPr>
      </w:pPr>
      <w:r w:rsidRPr="006B7DBB">
        <w:rPr>
          <w:rFonts w:ascii="Verdana" w:hAnsi="Verdana" w:cs="Tahoma"/>
          <w:color w:val="FFFFFF"/>
        </w:rPr>
        <w:t>Top of Form</w:t>
      </w:r>
    </w:p>
    <w:p w:rsidR="00D8093C" w:rsidRPr="006B7DBB" w:rsidRDefault="00D8093C" w:rsidP="00D8093C">
      <w:pPr>
        <w:pStyle w:val="z-0"/>
        <w:rPr>
          <w:rFonts w:ascii="Verdana" w:hAnsi="Verdana" w:cs="Tahoma"/>
          <w:color w:val="FFFFFF"/>
        </w:rPr>
      </w:pPr>
      <w:r w:rsidRPr="006B7DBB">
        <w:rPr>
          <w:rFonts w:ascii="Verdana" w:hAnsi="Verdana" w:cs="Tahoma"/>
          <w:color w:val="FFFFFF"/>
        </w:rPr>
        <w:t>Bottom of Form</w:t>
      </w:r>
    </w:p>
    <w:p w:rsidR="00D8093C" w:rsidRPr="006B7DBB" w:rsidRDefault="00D8093C" w:rsidP="00D8093C">
      <w:pPr>
        <w:pStyle w:val="1"/>
        <w:shd w:val="clear" w:color="auto" w:fill="6A94A3"/>
        <w:rPr>
          <w:rFonts w:ascii="Verdana" w:hAnsi="Verdana" w:cs="Tahoma"/>
          <w:b w:val="0"/>
          <w:bCs w:val="0"/>
          <w:color w:val="FFFFFF"/>
          <w:sz w:val="16"/>
          <w:szCs w:val="16"/>
        </w:rPr>
      </w:pPr>
      <w:r w:rsidRPr="006B7DBB">
        <w:rPr>
          <w:rFonts w:ascii="Verdana" w:hAnsi="Verdana" w:cs="Tahoma"/>
          <w:i w:val="0"/>
          <w:color w:val="FFFFFF"/>
          <w:sz w:val="16"/>
          <w:szCs w:val="16"/>
        </w:rPr>
        <w:t>ΤΕΧΝΟΛΟΓΙΚΟ ΕΚΠΑΙΔΕΥΤΙΚΟ ΙΔΡΥΜΑ ΚΡΗΤΗΣ</w:t>
      </w:r>
      <w:r w:rsidRPr="006B7DBB">
        <w:rPr>
          <w:rFonts w:ascii="Verdana" w:hAnsi="Verdana" w:cs="Tahoma"/>
          <w:i w:val="0"/>
          <w:color w:val="FFFFFF"/>
          <w:sz w:val="16"/>
          <w:szCs w:val="16"/>
        </w:rPr>
        <w:br/>
        <w:t>ΠΑΡΑΡΤΗΜΑ ΑΓΙΟΥ ΝΙΚΟΛΑΟΥ</w:t>
      </w:r>
      <w:r w:rsidRPr="006B7DBB">
        <w:rPr>
          <w:rFonts w:ascii="Verdana" w:hAnsi="Verdana" w:cs="Tahoma"/>
          <w:sz w:val="16"/>
          <w:szCs w:val="16"/>
        </w:rPr>
        <w:br/>
      </w:r>
      <w:r w:rsidRPr="006B7DBB">
        <w:rPr>
          <w:rFonts w:ascii="Verdana" w:hAnsi="Verdana" w:cs="Tahoma"/>
          <w:sz w:val="16"/>
          <w:szCs w:val="16"/>
        </w:rPr>
        <w:br/>
      </w:r>
      <w:r w:rsidRPr="006B7DBB">
        <w:rPr>
          <w:rStyle w:val="large2"/>
          <w:rFonts w:cs="Tahoma"/>
          <w:b/>
          <w:bCs/>
          <w:i w:val="0"/>
          <w:color w:val="FFFFFF"/>
          <w:sz w:val="16"/>
          <w:szCs w:val="16"/>
        </w:rPr>
        <w:t>ΤΜΗΜΑ ΧΡΗΜΑΤΟΟΙΚΟΝΟΜΙΚΗΣ</w:t>
      </w:r>
      <w:r w:rsidRPr="006B7DBB">
        <w:rPr>
          <w:rFonts w:ascii="Verdana" w:hAnsi="Verdana" w:cs="Tahoma"/>
          <w:i w:val="0"/>
          <w:color w:val="FFFFFF"/>
          <w:sz w:val="16"/>
          <w:szCs w:val="16"/>
        </w:rPr>
        <w:t xml:space="preserve"> </w:t>
      </w:r>
      <w:r w:rsidRPr="006B7DBB">
        <w:rPr>
          <w:rStyle w:val="large2"/>
          <w:rFonts w:cs="Tahoma"/>
          <w:b/>
          <w:bCs/>
          <w:i w:val="0"/>
          <w:color w:val="FFFFFF"/>
          <w:sz w:val="16"/>
          <w:szCs w:val="16"/>
        </w:rPr>
        <w:t>&amp; ΑΣΦΑΛΙΣΤΙΚΗΣ</w:t>
      </w:r>
    </w:p>
    <w:p w:rsidR="00D8093C" w:rsidRPr="006B7DBB" w:rsidRDefault="00D8093C" w:rsidP="00D8093C">
      <w:pPr>
        <w:rPr>
          <w:rFonts w:ascii="Verdana" w:hAnsi="Verdana" w:cs="Tahoma"/>
          <w:b/>
          <w:bCs/>
          <w:sz w:val="16"/>
          <w:szCs w:val="16"/>
        </w:rPr>
      </w:pPr>
      <w:r w:rsidRPr="006B7DBB">
        <w:rPr>
          <w:rFonts w:ascii="Verdana" w:hAnsi="Verdana" w:cs="Tahoma"/>
          <w:b/>
          <w:bCs/>
          <w:sz w:val="16"/>
          <w:szCs w:val="16"/>
        </w:rPr>
        <w:t>ΜΑΘΗΜΑ : ΔΙΑΧΕΙΡΙΣΗ &amp; ΑΞΙΟΛΟΓΗΣΗ ΑΚΙΝΗΤΗΣ ΠΕΡΙΟΥΣΙΑΣ</w:t>
      </w:r>
    </w:p>
    <w:p w:rsidR="00D8093C" w:rsidRPr="006B7DBB" w:rsidRDefault="00D8093C" w:rsidP="00D8093C">
      <w:pPr>
        <w:rPr>
          <w:rFonts w:ascii="Verdana" w:hAnsi="Verdana" w:cs="Tahoma"/>
          <w:b/>
          <w:bCs/>
          <w:sz w:val="16"/>
          <w:szCs w:val="16"/>
        </w:rPr>
      </w:pPr>
      <w:r w:rsidRPr="006B7DBB">
        <w:rPr>
          <w:rFonts w:ascii="Verdana" w:hAnsi="Verdana" w:cs="Tahoma"/>
          <w:b/>
          <w:bCs/>
          <w:sz w:val="16"/>
          <w:szCs w:val="16"/>
        </w:rPr>
        <w:t>ΕΞΑΜΗΝΟ : Ε΄</w:t>
      </w:r>
    </w:p>
    <w:p w:rsidR="00D8093C" w:rsidRPr="006B7DBB" w:rsidRDefault="00D8093C" w:rsidP="00D8093C">
      <w:pPr>
        <w:rPr>
          <w:rFonts w:ascii="Verdana" w:hAnsi="Verdana" w:cs="Tahoma"/>
          <w:b/>
          <w:bCs/>
          <w:sz w:val="16"/>
          <w:szCs w:val="16"/>
        </w:rPr>
      </w:pPr>
      <w:r w:rsidRPr="006B7DBB">
        <w:rPr>
          <w:rFonts w:ascii="Verdana" w:hAnsi="Verdana" w:cs="Tahoma"/>
          <w:b/>
          <w:bCs/>
          <w:sz w:val="16"/>
          <w:szCs w:val="16"/>
        </w:rPr>
        <w:t>ΕΙΣΗΓΗΤΗΣ: ΝΙΚΟΣ ΓΡΗΓΟΡΑΚΗΣ</w:t>
      </w:r>
    </w:p>
    <w:p w:rsidR="00D8093C" w:rsidRPr="006B7DBB" w:rsidRDefault="00D8093C" w:rsidP="00D8093C">
      <w:pPr>
        <w:rPr>
          <w:rFonts w:ascii="Verdana" w:hAnsi="Verdana" w:cs="Tahoma"/>
          <w:b/>
          <w:bCs/>
          <w:sz w:val="16"/>
          <w:szCs w:val="16"/>
        </w:rPr>
      </w:pPr>
    </w:p>
    <w:tbl>
      <w:tblPr>
        <w:tblW w:w="978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9785"/>
      </w:tblGrid>
      <w:tr w:rsidR="00D8093C" w:rsidRPr="006B7DBB">
        <w:trPr>
          <w:trHeight w:val="269"/>
        </w:trPr>
        <w:tc>
          <w:tcPr>
            <w:tcW w:w="9785" w:type="dxa"/>
          </w:tcPr>
          <w:p w:rsidR="00D8093C" w:rsidRPr="006B7DBB" w:rsidRDefault="003F11E9" w:rsidP="00D12A2F">
            <w:pPr>
              <w:ind w:left="-108" w:right="-47"/>
              <w:rPr>
                <w:rFonts w:ascii="Verdana" w:hAnsi="Verdana" w:cs="Tahoma"/>
                <w:b/>
                <w:bCs/>
                <w:sz w:val="16"/>
                <w:szCs w:val="16"/>
              </w:rPr>
            </w:pPr>
            <w:r>
              <w:rPr>
                <w:rFonts w:ascii="Verdana" w:hAnsi="Verdana" w:cs="Tahoma"/>
                <w:b/>
                <w:bCs/>
                <w:sz w:val="16"/>
                <w:szCs w:val="16"/>
              </w:rPr>
              <w:t>Α</w:t>
            </w:r>
            <w:r w:rsidRPr="006B7DBB">
              <w:rPr>
                <w:rFonts w:ascii="Verdana" w:hAnsi="Verdana" w:cs="Tahoma"/>
                <w:b/>
                <w:bCs/>
                <w:sz w:val="16"/>
                <w:szCs w:val="16"/>
              </w:rPr>
              <w:t>’ ΕΞΕΤΑΣΤΙΚΗ ΧΕΙΜ ΕΞ 201</w:t>
            </w:r>
            <w:r w:rsidRPr="000020C5">
              <w:rPr>
                <w:rFonts w:ascii="Verdana" w:hAnsi="Verdana" w:cs="Tahoma"/>
                <w:b/>
                <w:bCs/>
                <w:sz w:val="16"/>
                <w:szCs w:val="16"/>
              </w:rPr>
              <w:t>1</w:t>
            </w:r>
            <w:r>
              <w:rPr>
                <w:rFonts w:ascii="Verdana" w:hAnsi="Verdana" w:cs="Tahoma"/>
                <w:b/>
                <w:bCs/>
                <w:sz w:val="16"/>
                <w:szCs w:val="16"/>
              </w:rPr>
              <w:t>-201</w:t>
            </w:r>
            <w:r w:rsidRPr="000020C5">
              <w:rPr>
                <w:rFonts w:ascii="Verdana" w:hAnsi="Verdana" w:cs="Tahoma"/>
                <w:b/>
                <w:bCs/>
                <w:sz w:val="16"/>
                <w:szCs w:val="16"/>
              </w:rPr>
              <w:t>2</w:t>
            </w:r>
            <w:r>
              <w:rPr>
                <w:rFonts w:ascii="Verdana" w:hAnsi="Verdana" w:cs="Tahoma"/>
                <w:b/>
                <w:bCs/>
                <w:sz w:val="16"/>
                <w:szCs w:val="16"/>
              </w:rPr>
              <w:t xml:space="preserve"> / ΤΕΤΑΡΤΗ 0</w:t>
            </w:r>
            <w:r w:rsidRPr="000020C5">
              <w:rPr>
                <w:rFonts w:ascii="Verdana" w:hAnsi="Verdana" w:cs="Tahoma"/>
                <w:b/>
                <w:bCs/>
                <w:sz w:val="16"/>
                <w:szCs w:val="16"/>
              </w:rPr>
              <w:t>6</w:t>
            </w:r>
            <w:r>
              <w:rPr>
                <w:rFonts w:ascii="Verdana" w:hAnsi="Verdana" w:cs="Tahoma"/>
                <w:b/>
                <w:bCs/>
                <w:sz w:val="16"/>
                <w:szCs w:val="16"/>
              </w:rPr>
              <w:t>-02-201</w:t>
            </w:r>
            <w:r w:rsidRPr="000020C5">
              <w:rPr>
                <w:rFonts w:ascii="Verdana" w:hAnsi="Verdana" w:cs="Tahoma"/>
                <w:b/>
                <w:bCs/>
                <w:sz w:val="16"/>
                <w:szCs w:val="16"/>
              </w:rPr>
              <w:t>2</w:t>
            </w:r>
            <w:r>
              <w:rPr>
                <w:rFonts w:ascii="Verdana" w:hAnsi="Verdana" w:cs="Tahoma"/>
                <w:b/>
                <w:bCs/>
                <w:sz w:val="16"/>
                <w:szCs w:val="16"/>
              </w:rPr>
              <w:t xml:space="preserve"> / ΩΡΑ:1</w:t>
            </w:r>
            <w:r w:rsidRPr="006825BB">
              <w:rPr>
                <w:rFonts w:ascii="Verdana" w:hAnsi="Verdana" w:cs="Tahoma"/>
                <w:b/>
                <w:bCs/>
                <w:sz w:val="16"/>
                <w:szCs w:val="16"/>
              </w:rPr>
              <w:t>7</w:t>
            </w:r>
            <w:r>
              <w:rPr>
                <w:rFonts w:ascii="Verdana" w:hAnsi="Verdana" w:cs="Tahoma"/>
                <w:b/>
                <w:bCs/>
                <w:sz w:val="16"/>
                <w:szCs w:val="16"/>
              </w:rPr>
              <w:t xml:space="preserve">.00 – </w:t>
            </w:r>
            <w:r w:rsidRPr="006825BB">
              <w:rPr>
                <w:rFonts w:ascii="Verdana" w:hAnsi="Verdana" w:cs="Tahoma"/>
                <w:b/>
                <w:bCs/>
                <w:sz w:val="16"/>
                <w:szCs w:val="16"/>
              </w:rPr>
              <w:t>19</w:t>
            </w:r>
            <w:r>
              <w:rPr>
                <w:rFonts w:ascii="Verdana" w:hAnsi="Verdana" w:cs="Tahoma"/>
                <w:b/>
                <w:bCs/>
                <w:sz w:val="16"/>
                <w:szCs w:val="16"/>
              </w:rPr>
              <w:t>.00.</w:t>
            </w:r>
          </w:p>
        </w:tc>
      </w:tr>
    </w:tbl>
    <w:p w:rsidR="00D8093C" w:rsidRPr="00A05919" w:rsidRDefault="00D8093C" w:rsidP="00D8093C">
      <w:pPr>
        <w:rPr>
          <w:rFonts w:ascii="Verdana" w:hAnsi="Verdana" w:cs="Tahoma"/>
          <w:b/>
          <w:sz w:val="16"/>
          <w:szCs w:val="16"/>
          <w:u w:val="single"/>
        </w:rPr>
      </w:pPr>
      <w:r w:rsidRPr="00A05919">
        <w:rPr>
          <w:rFonts w:ascii="Verdana" w:hAnsi="Verdana" w:cs="Tahoma"/>
          <w:b/>
          <w:sz w:val="16"/>
          <w:szCs w:val="16"/>
          <w:u w:val="single"/>
        </w:rPr>
        <w:t>ΟΜΑΔΑ Α</w:t>
      </w:r>
    </w:p>
    <w:p w:rsidR="00D8093C" w:rsidRDefault="00D8093C" w:rsidP="00D8093C">
      <w:pPr>
        <w:autoSpaceDE w:val="0"/>
        <w:autoSpaceDN w:val="0"/>
        <w:adjustRightInd w:val="0"/>
        <w:jc w:val="both"/>
        <w:rPr>
          <w:rFonts w:ascii="Verdana" w:hAnsi="Verdana" w:cs="Tahoma"/>
          <w:bCs/>
          <w:sz w:val="16"/>
          <w:szCs w:val="16"/>
        </w:rPr>
      </w:pPr>
    </w:p>
    <w:p w:rsidR="00D8093C" w:rsidRPr="00B50255" w:rsidRDefault="00D8093C" w:rsidP="00D8093C">
      <w:pPr>
        <w:autoSpaceDE w:val="0"/>
        <w:autoSpaceDN w:val="0"/>
        <w:adjustRightInd w:val="0"/>
        <w:jc w:val="both"/>
        <w:rPr>
          <w:rFonts w:ascii="Verdana" w:hAnsi="Verdana" w:cs="Tahoma"/>
          <w:b/>
          <w:bCs/>
          <w:sz w:val="16"/>
          <w:szCs w:val="16"/>
        </w:rPr>
      </w:pPr>
      <w:r w:rsidRPr="00B50255">
        <w:rPr>
          <w:rFonts w:ascii="Verdana" w:hAnsi="Verdana" w:cs="Tahoma"/>
          <w:b/>
          <w:bCs/>
          <w:sz w:val="16"/>
          <w:szCs w:val="16"/>
        </w:rPr>
        <w:t>ΘΕΜΑ 1.</w:t>
      </w:r>
    </w:p>
    <w:p w:rsidR="00013002" w:rsidRPr="00013002" w:rsidRDefault="00D8093C" w:rsidP="00013002">
      <w:pPr>
        <w:autoSpaceDE w:val="0"/>
        <w:autoSpaceDN w:val="0"/>
        <w:adjustRightInd w:val="0"/>
        <w:jc w:val="both"/>
        <w:rPr>
          <w:rFonts w:ascii="Verdana" w:hAnsi="Verdana" w:cs="BookAntiqua"/>
          <w:sz w:val="16"/>
          <w:szCs w:val="16"/>
        </w:rPr>
      </w:pPr>
      <w:r w:rsidRPr="00D30924">
        <w:rPr>
          <w:rFonts w:ascii="Verdana" w:hAnsi="Verdana" w:cs="Tahoma"/>
          <w:bCs/>
          <w:sz w:val="16"/>
          <w:szCs w:val="16"/>
        </w:rPr>
        <w:t xml:space="preserve">1.α. </w:t>
      </w:r>
      <w:r w:rsidR="007074FD">
        <w:rPr>
          <w:rFonts w:ascii="Verdana" w:hAnsi="Verdana" w:cs="Tahoma"/>
          <w:bCs/>
          <w:sz w:val="16"/>
          <w:szCs w:val="16"/>
        </w:rPr>
        <w:t>Όπως αναπτύξετε τα κυριότερα προβλήματα που</w:t>
      </w:r>
      <w:r w:rsidR="00AD381B">
        <w:rPr>
          <w:rFonts w:ascii="Verdana" w:hAnsi="Verdana" w:cs="BookAntiqua"/>
          <w:sz w:val="16"/>
          <w:szCs w:val="16"/>
        </w:rPr>
        <w:t xml:space="preserve"> πιστοποιούν την βαθιά</w:t>
      </w:r>
      <w:r w:rsidR="00013002" w:rsidRPr="00013002">
        <w:rPr>
          <w:rFonts w:ascii="Verdana" w:hAnsi="Verdana" w:cs="BookAntiqua"/>
          <w:sz w:val="16"/>
          <w:szCs w:val="16"/>
        </w:rPr>
        <w:t xml:space="preserve"> ύφεση στην οποία βρίσκεται η</w:t>
      </w:r>
      <w:r w:rsidR="00013002">
        <w:rPr>
          <w:rFonts w:ascii="Verdana" w:hAnsi="Verdana" w:cs="BookAntiqua"/>
          <w:sz w:val="16"/>
          <w:szCs w:val="16"/>
        </w:rPr>
        <w:t xml:space="preserve"> </w:t>
      </w:r>
      <w:r w:rsidR="00013002" w:rsidRPr="00013002">
        <w:rPr>
          <w:rFonts w:ascii="Verdana" w:hAnsi="Verdana" w:cs="BookAntiqua"/>
          <w:sz w:val="16"/>
          <w:szCs w:val="16"/>
        </w:rPr>
        <w:t>ελληνική</w:t>
      </w:r>
      <w:r w:rsidR="00013002">
        <w:rPr>
          <w:rFonts w:ascii="Verdana" w:hAnsi="Verdana" w:cs="BookAntiqua"/>
          <w:sz w:val="16"/>
          <w:szCs w:val="16"/>
        </w:rPr>
        <w:t xml:space="preserve"> </w:t>
      </w:r>
      <w:r w:rsidR="003903F3">
        <w:rPr>
          <w:rFonts w:ascii="Verdana" w:hAnsi="Verdana" w:cs="BookAntiqua"/>
          <w:sz w:val="16"/>
          <w:szCs w:val="16"/>
        </w:rPr>
        <w:t xml:space="preserve">κτηματαγορά </w:t>
      </w:r>
      <w:r w:rsidR="00B53F43">
        <w:rPr>
          <w:rFonts w:ascii="Verdana" w:hAnsi="Verdana" w:cs="BookAntiqua"/>
          <w:sz w:val="16"/>
          <w:szCs w:val="16"/>
        </w:rPr>
        <w:t>και επιφέρουν ραγδαία μείωση στην ζήτηση ακινήτων</w:t>
      </w:r>
      <w:r w:rsidR="007074FD">
        <w:rPr>
          <w:rFonts w:ascii="Verdana" w:hAnsi="Verdana" w:cs="Tahoma"/>
          <w:bCs/>
          <w:sz w:val="16"/>
          <w:szCs w:val="16"/>
        </w:rPr>
        <w:t>.</w:t>
      </w:r>
      <w:r>
        <w:rPr>
          <w:rFonts w:ascii="Verdana" w:hAnsi="Verdana" w:cs="Tahoma"/>
          <w:bCs/>
          <w:sz w:val="16"/>
          <w:szCs w:val="16"/>
        </w:rPr>
        <w:t xml:space="preserve"> (2,50 μονάδες).</w:t>
      </w:r>
      <w:r w:rsidR="00013002" w:rsidRPr="00013002">
        <w:rPr>
          <w:rFonts w:ascii="BookAntiqua" w:hAnsi="BookAntiqua" w:cs="BookAntiqua"/>
          <w:sz w:val="18"/>
          <w:szCs w:val="18"/>
        </w:rPr>
        <w:t xml:space="preserve"> </w:t>
      </w:r>
    </w:p>
    <w:p w:rsidR="00B92649" w:rsidRDefault="00B92649" w:rsidP="00013002">
      <w:pPr>
        <w:autoSpaceDE w:val="0"/>
        <w:autoSpaceDN w:val="0"/>
        <w:adjustRightInd w:val="0"/>
        <w:jc w:val="both"/>
        <w:rPr>
          <w:rFonts w:ascii="Verdana" w:hAnsi="Verdana" w:cs="BookAntiqua"/>
          <w:sz w:val="16"/>
          <w:szCs w:val="16"/>
        </w:rPr>
      </w:pPr>
    </w:p>
    <w:p w:rsidR="00D8093C" w:rsidRPr="00D30924" w:rsidRDefault="00D8093C" w:rsidP="00D8093C">
      <w:pPr>
        <w:autoSpaceDE w:val="0"/>
        <w:autoSpaceDN w:val="0"/>
        <w:adjustRightInd w:val="0"/>
        <w:jc w:val="both"/>
        <w:rPr>
          <w:rFonts w:ascii="Verdana" w:hAnsi="Verdana" w:cs="Tahoma"/>
          <w:bCs/>
          <w:sz w:val="16"/>
          <w:szCs w:val="16"/>
        </w:rPr>
      </w:pPr>
      <w:r w:rsidRPr="00D30924">
        <w:rPr>
          <w:rFonts w:ascii="Verdana" w:hAnsi="Verdana" w:cs="Tahoma"/>
          <w:bCs/>
          <w:sz w:val="16"/>
          <w:szCs w:val="16"/>
        </w:rPr>
        <w:t xml:space="preserve">1.β. </w:t>
      </w:r>
      <w:r>
        <w:rPr>
          <w:rFonts w:ascii="Verdana" w:hAnsi="Verdana" w:cs="Tahoma"/>
          <w:bCs/>
          <w:sz w:val="16"/>
          <w:szCs w:val="16"/>
        </w:rPr>
        <w:t>Όπως περιγράψετε εν συντομία την σημασία και το σκοπό εκτίμησης των ακινήτων. Τι κινδύνους εγκυμονεί μία λανθασμένη ή «εικονική» αποτίμηση – εκτίμηση των περιουσιακών στοιχείων (παγίων - κτιρίων, γης κτλ) μίας επιχείρησης στο γενικότερο χρηματοπιστωτικό σύστημα. (2,50 μονάδες).</w:t>
      </w:r>
      <w:r w:rsidRPr="00D30924">
        <w:rPr>
          <w:rFonts w:ascii="Verdana" w:hAnsi="Verdana" w:cs="Tahoma"/>
          <w:bCs/>
          <w:sz w:val="16"/>
          <w:szCs w:val="16"/>
        </w:rPr>
        <w:t xml:space="preserve"> </w:t>
      </w:r>
    </w:p>
    <w:p w:rsidR="00D8093C" w:rsidRPr="00D30924" w:rsidRDefault="00D8093C" w:rsidP="00D8093C">
      <w:pPr>
        <w:autoSpaceDE w:val="0"/>
        <w:autoSpaceDN w:val="0"/>
        <w:adjustRightInd w:val="0"/>
        <w:jc w:val="both"/>
        <w:rPr>
          <w:rFonts w:ascii="Verdana" w:hAnsi="Verdana" w:cs="Tahoma"/>
          <w:bCs/>
          <w:sz w:val="16"/>
          <w:szCs w:val="16"/>
        </w:rPr>
      </w:pPr>
    </w:p>
    <w:p w:rsidR="00D8093C" w:rsidRDefault="00D8093C" w:rsidP="00D8093C">
      <w:pPr>
        <w:autoSpaceDE w:val="0"/>
        <w:autoSpaceDN w:val="0"/>
        <w:adjustRightInd w:val="0"/>
        <w:jc w:val="both"/>
        <w:rPr>
          <w:rFonts w:ascii="Verdana" w:hAnsi="Verdana" w:cs="Tahoma"/>
          <w:b/>
          <w:bCs/>
          <w:sz w:val="16"/>
          <w:szCs w:val="16"/>
        </w:rPr>
      </w:pPr>
      <w:r w:rsidRPr="00B50255">
        <w:rPr>
          <w:rFonts w:ascii="Verdana" w:hAnsi="Verdana" w:cs="Tahoma"/>
          <w:b/>
          <w:bCs/>
          <w:sz w:val="16"/>
          <w:szCs w:val="16"/>
        </w:rPr>
        <w:t>ΘΕΜΑ 2.</w:t>
      </w:r>
    </w:p>
    <w:p w:rsidR="00845907" w:rsidRDefault="00A3375E" w:rsidP="00D8093C">
      <w:pPr>
        <w:autoSpaceDE w:val="0"/>
        <w:autoSpaceDN w:val="0"/>
        <w:adjustRightInd w:val="0"/>
        <w:jc w:val="both"/>
        <w:rPr>
          <w:rFonts w:ascii="Verdana" w:hAnsi="Verdana" w:cs="Tahoma"/>
          <w:bCs/>
          <w:sz w:val="16"/>
          <w:szCs w:val="16"/>
        </w:rPr>
      </w:pPr>
      <w:r>
        <w:rPr>
          <w:rFonts w:ascii="Verdana" w:hAnsi="Verdana" w:cs="Tahoma"/>
          <w:bCs/>
          <w:sz w:val="16"/>
          <w:szCs w:val="16"/>
        </w:rPr>
        <w:t xml:space="preserve">2.α. </w:t>
      </w:r>
      <w:r w:rsidRPr="00A3375E">
        <w:rPr>
          <w:rFonts w:ascii="Verdana" w:hAnsi="Verdana" w:cs="Tahoma"/>
          <w:bCs/>
          <w:sz w:val="16"/>
          <w:szCs w:val="16"/>
        </w:rPr>
        <w:t xml:space="preserve">Να εκτιμηθεί η </w:t>
      </w:r>
      <w:r w:rsidR="00CD4144">
        <w:rPr>
          <w:rFonts w:ascii="Verdana" w:hAnsi="Verdana" w:cs="Tahoma"/>
          <w:bCs/>
          <w:sz w:val="16"/>
          <w:szCs w:val="16"/>
        </w:rPr>
        <w:t>τρέχουσα</w:t>
      </w:r>
      <w:r w:rsidRPr="00A3375E">
        <w:rPr>
          <w:rFonts w:ascii="Verdana" w:hAnsi="Verdana" w:cs="Tahoma"/>
          <w:bCs/>
          <w:sz w:val="16"/>
          <w:szCs w:val="16"/>
        </w:rPr>
        <w:t xml:space="preserve"> αξία γραφει</w:t>
      </w:r>
      <w:r>
        <w:rPr>
          <w:rFonts w:ascii="Verdana" w:hAnsi="Verdana" w:cs="Tahoma"/>
          <w:bCs/>
          <w:sz w:val="16"/>
          <w:szCs w:val="16"/>
        </w:rPr>
        <w:t>α</w:t>
      </w:r>
      <w:r w:rsidR="00911CA2">
        <w:rPr>
          <w:rFonts w:ascii="Verdana" w:hAnsi="Verdana" w:cs="Tahoma"/>
          <w:bCs/>
          <w:sz w:val="16"/>
          <w:szCs w:val="16"/>
        </w:rPr>
        <w:t>κού χώρου Α</w:t>
      </w:r>
      <w:r w:rsidR="003447D1">
        <w:rPr>
          <w:rFonts w:ascii="Verdana" w:hAnsi="Verdana" w:cs="Tahoma"/>
          <w:bCs/>
          <w:sz w:val="16"/>
          <w:szCs w:val="16"/>
        </w:rPr>
        <w:t xml:space="preserve"> ορόφου επιφανείας 6</w:t>
      </w:r>
      <w:r w:rsidR="003447D1" w:rsidRPr="003447D1">
        <w:rPr>
          <w:rFonts w:ascii="Verdana" w:hAnsi="Verdana" w:cs="Tahoma"/>
          <w:bCs/>
          <w:sz w:val="16"/>
          <w:szCs w:val="16"/>
        </w:rPr>
        <w:t>0</w:t>
      </w:r>
      <w:r w:rsidRPr="00A3375E">
        <w:rPr>
          <w:rFonts w:ascii="Verdana" w:hAnsi="Verdana" w:cs="Tahoma"/>
          <w:bCs/>
          <w:sz w:val="16"/>
          <w:szCs w:val="16"/>
        </w:rPr>
        <w:t xml:space="preserve"> τμ σ</w:t>
      </w:r>
      <w:r w:rsidR="00CD4144">
        <w:rPr>
          <w:rFonts w:ascii="Verdana" w:hAnsi="Verdana" w:cs="Tahoma"/>
          <w:bCs/>
          <w:sz w:val="16"/>
          <w:szCs w:val="16"/>
        </w:rPr>
        <w:t xml:space="preserve">ε κεντρικότατο δρόμο της πόλεως του </w:t>
      </w:r>
      <w:r w:rsidRPr="00A3375E">
        <w:rPr>
          <w:rFonts w:ascii="Verdana" w:hAnsi="Verdana" w:cs="Tahoma"/>
          <w:bCs/>
          <w:sz w:val="16"/>
          <w:szCs w:val="16"/>
        </w:rPr>
        <w:t xml:space="preserve">Ηρακλείου. Παρόμοιοι επαγγελματικοί χώροι περίπου </w:t>
      </w:r>
      <w:r>
        <w:rPr>
          <w:rFonts w:ascii="Verdana" w:hAnsi="Verdana" w:cs="Tahoma"/>
          <w:bCs/>
          <w:sz w:val="16"/>
          <w:szCs w:val="16"/>
        </w:rPr>
        <w:t>75</w:t>
      </w:r>
      <w:r w:rsidRPr="00A3375E">
        <w:rPr>
          <w:rFonts w:ascii="Verdana" w:hAnsi="Verdana" w:cs="Tahoma"/>
          <w:bCs/>
          <w:sz w:val="16"/>
          <w:szCs w:val="16"/>
        </w:rPr>
        <w:t xml:space="preserve"> τμ έχουν μισθωθεί για 5 έτη προς €</w:t>
      </w:r>
      <w:r w:rsidR="00690B02">
        <w:rPr>
          <w:rFonts w:ascii="Verdana" w:hAnsi="Verdana" w:cs="Tahoma"/>
          <w:bCs/>
          <w:sz w:val="16"/>
          <w:szCs w:val="16"/>
        </w:rPr>
        <w:t>81</w:t>
      </w:r>
      <w:r w:rsidRPr="00A3375E">
        <w:rPr>
          <w:rFonts w:ascii="Verdana" w:hAnsi="Verdana" w:cs="Tahoma"/>
          <w:bCs/>
          <w:sz w:val="16"/>
          <w:szCs w:val="16"/>
        </w:rPr>
        <w:t>0,00 το μήνα για το πρώτο έτος με αύξηση 3</w:t>
      </w:r>
      <w:r w:rsidR="00CD4144">
        <w:rPr>
          <w:rFonts w:ascii="Verdana" w:hAnsi="Verdana" w:cs="Tahoma"/>
          <w:bCs/>
          <w:sz w:val="16"/>
          <w:szCs w:val="16"/>
        </w:rPr>
        <w:t>,50</w:t>
      </w:r>
      <w:r w:rsidRPr="00A3375E">
        <w:rPr>
          <w:rFonts w:ascii="Verdana" w:hAnsi="Verdana" w:cs="Tahoma"/>
          <w:bCs/>
          <w:sz w:val="16"/>
          <w:szCs w:val="16"/>
        </w:rPr>
        <w:t xml:space="preserve">% κάθε έτος. Το προεξοφλητικό επιτόκιο ανέρχεται σε </w:t>
      </w:r>
      <w:r w:rsidR="00747396">
        <w:rPr>
          <w:rFonts w:ascii="Verdana" w:hAnsi="Verdana" w:cs="Tahoma"/>
          <w:bCs/>
          <w:sz w:val="16"/>
          <w:szCs w:val="16"/>
        </w:rPr>
        <w:t>4,00</w:t>
      </w:r>
      <w:r w:rsidRPr="00A3375E">
        <w:rPr>
          <w:rFonts w:ascii="Verdana" w:hAnsi="Verdana" w:cs="Tahoma"/>
          <w:bCs/>
          <w:sz w:val="16"/>
          <w:szCs w:val="16"/>
        </w:rPr>
        <w:t>%.</w:t>
      </w:r>
      <w:r w:rsidR="00845907">
        <w:rPr>
          <w:rFonts w:ascii="Verdana" w:hAnsi="Verdana" w:cs="Tahoma"/>
          <w:bCs/>
          <w:sz w:val="16"/>
          <w:szCs w:val="16"/>
        </w:rPr>
        <w:t>(</w:t>
      </w:r>
      <w:r w:rsidR="00716EAD">
        <w:rPr>
          <w:rFonts w:ascii="Verdana" w:hAnsi="Verdana" w:cs="Tahoma"/>
          <w:bCs/>
          <w:sz w:val="16"/>
          <w:szCs w:val="16"/>
        </w:rPr>
        <w:t>3</w:t>
      </w:r>
      <w:r w:rsidR="00845907">
        <w:rPr>
          <w:rFonts w:ascii="Verdana" w:hAnsi="Verdana" w:cs="Tahoma"/>
          <w:bCs/>
          <w:sz w:val="16"/>
          <w:szCs w:val="16"/>
        </w:rPr>
        <w:t>,50 μονάδες).</w:t>
      </w:r>
      <w:r w:rsidR="00845907" w:rsidRPr="00D30924">
        <w:rPr>
          <w:rFonts w:ascii="Verdana" w:hAnsi="Verdana" w:cs="Tahoma"/>
          <w:bCs/>
          <w:sz w:val="16"/>
          <w:szCs w:val="16"/>
        </w:rPr>
        <w:t xml:space="preserve"> </w:t>
      </w:r>
    </w:p>
    <w:p w:rsidR="000B2FA1" w:rsidRDefault="000B2FA1" w:rsidP="00D8093C">
      <w:pPr>
        <w:autoSpaceDE w:val="0"/>
        <w:autoSpaceDN w:val="0"/>
        <w:adjustRightInd w:val="0"/>
        <w:jc w:val="both"/>
        <w:rPr>
          <w:rFonts w:ascii="Verdana" w:hAnsi="Verdana" w:cs="Tahoma"/>
          <w:bCs/>
          <w:sz w:val="16"/>
          <w:szCs w:val="16"/>
        </w:rPr>
      </w:pPr>
    </w:p>
    <w:p w:rsidR="0062236D" w:rsidRPr="00A3375E" w:rsidRDefault="00845907" w:rsidP="00D8093C">
      <w:pPr>
        <w:autoSpaceDE w:val="0"/>
        <w:autoSpaceDN w:val="0"/>
        <w:adjustRightInd w:val="0"/>
        <w:jc w:val="both"/>
        <w:rPr>
          <w:rFonts w:ascii="Verdana" w:hAnsi="Verdana" w:cs="Tahoma"/>
          <w:bCs/>
          <w:sz w:val="16"/>
          <w:szCs w:val="16"/>
        </w:rPr>
      </w:pPr>
      <w:r>
        <w:rPr>
          <w:rFonts w:ascii="Verdana" w:hAnsi="Verdana" w:cs="Tahoma"/>
          <w:bCs/>
          <w:sz w:val="16"/>
          <w:szCs w:val="16"/>
        </w:rPr>
        <w:t>Δίνονται τα παρακάτω στοιχεία:</w:t>
      </w:r>
    </w:p>
    <w:p w:rsidR="00CD2B5A" w:rsidRPr="00CD2B5A" w:rsidRDefault="00CD2B5A" w:rsidP="00CD2B5A">
      <w:pPr>
        <w:autoSpaceDE w:val="0"/>
        <w:autoSpaceDN w:val="0"/>
        <w:adjustRightInd w:val="0"/>
        <w:rPr>
          <w:rFonts w:ascii="Verdana" w:hAnsi="Verdana" w:cs="Tahoma"/>
          <w:sz w:val="16"/>
          <w:szCs w:val="16"/>
        </w:rPr>
      </w:pPr>
      <w:r w:rsidRPr="00CD2B5A">
        <w:rPr>
          <w:rFonts w:ascii="Verdana" w:hAnsi="Verdana" w:cs="Tahoma"/>
          <w:sz w:val="16"/>
          <w:szCs w:val="16"/>
        </w:rPr>
        <w:t xml:space="preserve">Πληθωρισμός </w:t>
      </w:r>
      <w:r>
        <w:rPr>
          <w:rFonts w:ascii="Verdana" w:hAnsi="Verdana" w:cs="Tahoma"/>
          <w:sz w:val="16"/>
          <w:szCs w:val="16"/>
        </w:rPr>
        <w:t>2,40</w:t>
      </w:r>
      <w:r w:rsidRPr="00CD2B5A">
        <w:rPr>
          <w:rFonts w:ascii="Verdana" w:hAnsi="Verdana" w:cs="Tahoma"/>
          <w:sz w:val="16"/>
          <w:szCs w:val="16"/>
        </w:rPr>
        <w:t>%</w:t>
      </w:r>
    </w:p>
    <w:p w:rsidR="00CD2B5A" w:rsidRPr="00CD2B5A" w:rsidRDefault="00CD2B5A" w:rsidP="00CD2B5A">
      <w:pPr>
        <w:autoSpaceDE w:val="0"/>
        <w:autoSpaceDN w:val="0"/>
        <w:adjustRightInd w:val="0"/>
        <w:rPr>
          <w:rFonts w:ascii="Verdana" w:hAnsi="Verdana" w:cs="Tahoma"/>
          <w:sz w:val="16"/>
          <w:szCs w:val="16"/>
        </w:rPr>
      </w:pPr>
      <w:r w:rsidRPr="00CD2B5A">
        <w:rPr>
          <w:rFonts w:ascii="Verdana" w:hAnsi="Verdana" w:cs="Tahoma"/>
          <w:sz w:val="16"/>
          <w:szCs w:val="16"/>
        </w:rPr>
        <w:t>Επιτόκιο Κεντρικής Ευρωπαϊκής Τράπεζας 1,</w:t>
      </w:r>
      <w:r>
        <w:rPr>
          <w:rFonts w:ascii="Verdana" w:hAnsi="Verdana" w:cs="Tahoma"/>
          <w:sz w:val="16"/>
          <w:szCs w:val="16"/>
        </w:rPr>
        <w:t>00</w:t>
      </w:r>
      <w:r w:rsidRPr="00CD2B5A">
        <w:rPr>
          <w:rFonts w:ascii="Verdana" w:hAnsi="Verdana" w:cs="Tahoma"/>
          <w:sz w:val="16"/>
          <w:szCs w:val="16"/>
        </w:rPr>
        <w:t>%</w:t>
      </w:r>
      <w:r w:rsidR="00A3375E">
        <w:rPr>
          <w:rFonts w:ascii="Verdana" w:hAnsi="Verdana" w:cs="Tahoma"/>
          <w:sz w:val="16"/>
          <w:szCs w:val="16"/>
        </w:rPr>
        <w:t>.</w:t>
      </w:r>
    </w:p>
    <w:p w:rsidR="00CD2B5A" w:rsidRPr="00CD2B5A" w:rsidRDefault="00CD2B5A" w:rsidP="00CD2B5A">
      <w:pPr>
        <w:autoSpaceDE w:val="0"/>
        <w:autoSpaceDN w:val="0"/>
        <w:adjustRightInd w:val="0"/>
        <w:rPr>
          <w:rFonts w:ascii="Verdana" w:hAnsi="Verdana" w:cs="Tahoma"/>
          <w:sz w:val="16"/>
          <w:szCs w:val="16"/>
        </w:rPr>
      </w:pPr>
      <w:r w:rsidRPr="00CD2B5A">
        <w:rPr>
          <w:rFonts w:ascii="Verdana" w:hAnsi="Verdana" w:cs="Tahoma"/>
          <w:sz w:val="16"/>
          <w:szCs w:val="16"/>
        </w:rPr>
        <w:t xml:space="preserve">Ετήσια Τεχνική Απαξίωση του Ακινήτου </w:t>
      </w:r>
      <w:r w:rsidR="00074401">
        <w:rPr>
          <w:rFonts w:ascii="Verdana" w:hAnsi="Verdana" w:cs="Tahoma"/>
          <w:sz w:val="16"/>
          <w:szCs w:val="16"/>
        </w:rPr>
        <w:t>2,05</w:t>
      </w:r>
      <w:r w:rsidRPr="00CD2B5A">
        <w:rPr>
          <w:rFonts w:ascii="Verdana" w:hAnsi="Verdana" w:cs="Tahoma"/>
          <w:sz w:val="16"/>
          <w:szCs w:val="16"/>
        </w:rPr>
        <w:t>%</w:t>
      </w:r>
      <w:r w:rsidR="00A3375E">
        <w:rPr>
          <w:rFonts w:ascii="Verdana" w:hAnsi="Verdana" w:cs="Tahoma"/>
          <w:sz w:val="16"/>
          <w:szCs w:val="16"/>
        </w:rPr>
        <w:t>.</w:t>
      </w:r>
    </w:p>
    <w:p w:rsidR="00CD2B5A" w:rsidRPr="00CD2B5A" w:rsidRDefault="00CD2B5A" w:rsidP="00CD2B5A">
      <w:pPr>
        <w:autoSpaceDE w:val="0"/>
        <w:autoSpaceDN w:val="0"/>
        <w:adjustRightInd w:val="0"/>
        <w:rPr>
          <w:rFonts w:ascii="Verdana" w:hAnsi="Verdana" w:cs="Tahoma"/>
          <w:sz w:val="16"/>
          <w:szCs w:val="16"/>
        </w:rPr>
      </w:pPr>
      <w:r w:rsidRPr="00CD2B5A">
        <w:rPr>
          <w:rFonts w:ascii="Verdana" w:hAnsi="Verdana" w:cs="Tahoma"/>
          <w:sz w:val="16"/>
          <w:szCs w:val="16"/>
        </w:rPr>
        <w:t xml:space="preserve">Ετήσια Μεταβολή Αξιών Ακινήτου </w:t>
      </w:r>
      <w:r w:rsidR="0006601D">
        <w:rPr>
          <w:rFonts w:ascii="Verdana" w:hAnsi="Verdana" w:cs="Tahoma"/>
          <w:sz w:val="16"/>
          <w:szCs w:val="16"/>
        </w:rPr>
        <w:t>0,0</w:t>
      </w:r>
      <w:r w:rsidRPr="00CD2B5A">
        <w:rPr>
          <w:rFonts w:ascii="Verdana" w:hAnsi="Verdana" w:cs="Tahoma"/>
          <w:sz w:val="16"/>
          <w:szCs w:val="16"/>
        </w:rPr>
        <w:t>0%</w:t>
      </w:r>
      <w:r w:rsidR="00A3375E">
        <w:rPr>
          <w:rFonts w:ascii="Verdana" w:hAnsi="Verdana" w:cs="Tahoma"/>
          <w:sz w:val="16"/>
          <w:szCs w:val="16"/>
        </w:rPr>
        <w:t>.</w:t>
      </w:r>
    </w:p>
    <w:p w:rsidR="00CD2B5A" w:rsidRDefault="00CD2B5A" w:rsidP="00CD2B5A">
      <w:pPr>
        <w:autoSpaceDE w:val="0"/>
        <w:autoSpaceDN w:val="0"/>
        <w:adjustRightInd w:val="0"/>
        <w:rPr>
          <w:rFonts w:ascii="Verdana" w:hAnsi="Verdana" w:cs="Tahoma"/>
          <w:sz w:val="16"/>
          <w:szCs w:val="16"/>
        </w:rPr>
      </w:pPr>
      <w:r w:rsidRPr="00CD2B5A">
        <w:rPr>
          <w:rFonts w:ascii="Verdana" w:hAnsi="Verdana" w:cs="Tahoma"/>
          <w:sz w:val="16"/>
          <w:szCs w:val="16"/>
        </w:rPr>
        <w:t xml:space="preserve">Κίνδυνος μη Μίσθωσης του Ακινήτου </w:t>
      </w:r>
      <w:r w:rsidR="007008AB">
        <w:rPr>
          <w:rFonts w:ascii="Verdana" w:hAnsi="Verdana" w:cs="Tahoma"/>
          <w:sz w:val="16"/>
          <w:szCs w:val="16"/>
        </w:rPr>
        <w:t>1,4</w:t>
      </w:r>
      <w:r w:rsidRPr="00CD2B5A">
        <w:rPr>
          <w:rFonts w:ascii="Verdana" w:hAnsi="Verdana" w:cs="Tahoma"/>
          <w:sz w:val="16"/>
          <w:szCs w:val="16"/>
        </w:rPr>
        <w:t>0%</w:t>
      </w:r>
      <w:r w:rsidR="00A3375E">
        <w:rPr>
          <w:rFonts w:ascii="Verdana" w:hAnsi="Verdana" w:cs="Tahoma"/>
          <w:sz w:val="16"/>
          <w:szCs w:val="16"/>
        </w:rPr>
        <w:t>.</w:t>
      </w:r>
    </w:p>
    <w:p w:rsidR="00A3375E" w:rsidRDefault="00A3375E" w:rsidP="00CD2B5A">
      <w:pPr>
        <w:autoSpaceDE w:val="0"/>
        <w:autoSpaceDN w:val="0"/>
        <w:adjustRightInd w:val="0"/>
        <w:rPr>
          <w:rFonts w:ascii="Verdana" w:hAnsi="Verdana" w:cs="Tahoma"/>
          <w:sz w:val="16"/>
          <w:szCs w:val="16"/>
        </w:rPr>
      </w:pPr>
    </w:p>
    <w:p w:rsidR="00A3375E" w:rsidRPr="00CD2B5A" w:rsidRDefault="00A3375E" w:rsidP="006C10F9">
      <w:pPr>
        <w:autoSpaceDE w:val="0"/>
        <w:autoSpaceDN w:val="0"/>
        <w:adjustRightInd w:val="0"/>
        <w:jc w:val="both"/>
        <w:rPr>
          <w:rFonts w:ascii="Verdana" w:hAnsi="Verdana" w:cs="Tahoma"/>
          <w:sz w:val="16"/>
          <w:szCs w:val="16"/>
        </w:rPr>
      </w:pPr>
      <w:r>
        <w:rPr>
          <w:rFonts w:ascii="Verdana" w:hAnsi="Verdana" w:cs="Tahoma"/>
          <w:sz w:val="16"/>
          <w:szCs w:val="16"/>
        </w:rPr>
        <w:t xml:space="preserve">2.β. </w:t>
      </w:r>
      <w:r w:rsidRPr="00A3375E">
        <w:rPr>
          <w:rFonts w:ascii="Verdana" w:hAnsi="Verdana" w:cs="Tahoma"/>
          <w:sz w:val="16"/>
          <w:szCs w:val="16"/>
        </w:rPr>
        <w:t xml:space="preserve">Να προσδιοριστεί η αξία του ακινήτου αν εμβόλιμα η ΕΚΤ αποφασίσει αύξηση του επιτοκίου κατά </w:t>
      </w:r>
      <w:r w:rsidR="006C10F9">
        <w:rPr>
          <w:rFonts w:ascii="Verdana" w:hAnsi="Verdana" w:cs="Tahoma"/>
          <w:sz w:val="16"/>
          <w:szCs w:val="16"/>
        </w:rPr>
        <w:t xml:space="preserve">50 </w:t>
      </w:r>
      <w:r w:rsidRPr="00A3375E">
        <w:rPr>
          <w:rFonts w:ascii="Verdana" w:hAnsi="Verdana" w:cs="Tahoma"/>
          <w:sz w:val="16"/>
          <w:szCs w:val="16"/>
        </w:rPr>
        <w:t>μ</w:t>
      </w:r>
      <w:r w:rsidR="006C10F9">
        <w:rPr>
          <w:rFonts w:ascii="Verdana" w:hAnsi="Verdana" w:cs="Tahoma"/>
          <w:sz w:val="16"/>
          <w:szCs w:val="16"/>
        </w:rPr>
        <w:t xml:space="preserve">ονάδες </w:t>
      </w:r>
      <w:r w:rsidRPr="00A3375E">
        <w:rPr>
          <w:rFonts w:ascii="Verdana" w:hAnsi="Verdana" w:cs="Tahoma"/>
          <w:sz w:val="16"/>
          <w:szCs w:val="16"/>
        </w:rPr>
        <w:t>β</w:t>
      </w:r>
      <w:r w:rsidR="006C10F9">
        <w:rPr>
          <w:rFonts w:ascii="Verdana" w:hAnsi="Verdana" w:cs="Tahoma"/>
          <w:sz w:val="16"/>
          <w:szCs w:val="16"/>
        </w:rPr>
        <w:t>άσης</w:t>
      </w:r>
      <w:r w:rsidRPr="00A3375E">
        <w:rPr>
          <w:rFonts w:ascii="Verdana" w:hAnsi="Verdana" w:cs="Tahoma"/>
          <w:sz w:val="16"/>
          <w:szCs w:val="16"/>
        </w:rPr>
        <w:t xml:space="preserve">, η πιθανότητα κινδύνου αδυναμίας μίσθωσης του ακινήτου </w:t>
      </w:r>
      <w:r w:rsidR="006C10F9">
        <w:rPr>
          <w:rFonts w:ascii="Verdana" w:hAnsi="Verdana" w:cs="Tahoma"/>
          <w:sz w:val="16"/>
          <w:szCs w:val="16"/>
        </w:rPr>
        <w:t>αυξηθεί κατά 1</w:t>
      </w:r>
      <w:r w:rsidRPr="00A3375E">
        <w:rPr>
          <w:rFonts w:ascii="Verdana" w:hAnsi="Verdana" w:cs="Tahoma"/>
          <w:sz w:val="16"/>
          <w:szCs w:val="16"/>
        </w:rPr>
        <w:t>%</w:t>
      </w:r>
      <w:r w:rsidR="006C10F9">
        <w:rPr>
          <w:rFonts w:ascii="Verdana" w:hAnsi="Verdana" w:cs="Tahoma"/>
          <w:sz w:val="16"/>
          <w:szCs w:val="16"/>
        </w:rPr>
        <w:t xml:space="preserve"> και ο πληθωρισμός αναρριχηθεί στο 3%</w:t>
      </w:r>
      <w:r w:rsidRPr="00A3375E">
        <w:rPr>
          <w:rFonts w:ascii="Verdana" w:hAnsi="Verdana" w:cs="Tahoma"/>
          <w:sz w:val="16"/>
          <w:szCs w:val="16"/>
        </w:rPr>
        <w:t xml:space="preserve"> </w:t>
      </w:r>
      <w:r w:rsidR="006C10F9">
        <w:rPr>
          <w:rFonts w:ascii="Verdana" w:hAnsi="Verdana" w:cs="Tahoma"/>
          <w:sz w:val="16"/>
          <w:szCs w:val="16"/>
        </w:rPr>
        <w:t>ενώ</w:t>
      </w:r>
      <w:r w:rsidRPr="00A3375E">
        <w:rPr>
          <w:rFonts w:ascii="Verdana" w:hAnsi="Verdana" w:cs="Tahoma"/>
          <w:sz w:val="16"/>
          <w:szCs w:val="16"/>
        </w:rPr>
        <w:t xml:space="preserve"> οι υπόλοιποι παράγοντες που επιδρούν καταλυτικά στον συντελεστή κεφαλαιοποίησης παραμ</w:t>
      </w:r>
      <w:r w:rsidR="006C10F9">
        <w:rPr>
          <w:rFonts w:ascii="Verdana" w:hAnsi="Verdana" w:cs="Tahoma"/>
          <w:sz w:val="16"/>
          <w:szCs w:val="16"/>
        </w:rPr>
        <w:t>είνουν σταθεροί</w:t>
      </w:r>
      <w:r w:rsidRPr="00A3375E">
        <w:rPr>
          <w:rFonts w:ascii="Verdana" w:hAnsi="Verdana" w:cs="Tahoma"/>
          <w:sz w:val="16"/>
          <w:szCs w:val="16"/>
        </w:rPr>
        <w:t>.</w:t>
      </w:r>
      <w:r w:rsidR="00716EAD" w:rsidRPr="00716EAD">
        <w:rPr>
          <w:rFonts w:ascii="Verdana" w:hAnsi="Verdana" w:cs="Tahoma"/>
          <w:bCs/>
          <w:sz w:val="16"/>
          <w:szCs w:val="16"/>
        </w:rPr>
        <w:t xml:space="preserve"> </w:t>
      </w:r>
      <w:r w:rsidR="00716EAD">
        <w:rPr>
          <w:rFonts w:ascii="Verdana" w:hAnsi="Verdana" w:cs="Tahoma"/>
          <w:bCs/>
          <w:sz w:val="16"/>
          <w:szCs w:val="16"/>
        </w:rPr>
        <w:t>(1,50 μονάδες).</w:t>
      </w:r>
    </w:p>
    <w:p w:rsidR="00DE0FE1" w:rsidRPr="00CD2B5A" w:rsidRDefault="00DE0FE1" w:rsidP="00D8093C">
      <w:pPr>
        <w:autoSpaceDE w:val="0"/>
        <w:autoSpaceDN w:val="0"/>
        <w:adjustRightInd w:val="0"/>
        <w:jc w:val="both"/>
        <w:rPr>
          <w:rFonts w:ascii="Verdana" w:hAnsi="Verdana" w:cs="Tahoma"/>
          <w:b/>
          <w:bCs/>
          <w:sz w:val="16"/>
          <w:szCs w:val="16"/>
        </w:rPr>
      </w:pPr>
    </w:p>
    <w:p w:rsidR="008F7900" w:rsidRDefault="008F7900" w:rsidP="00C41B53">
      <w:pPr>
        <w:autoSpaceDE w:val="0"/>
        <w:autoSpaceDN w:val="0"/>
        <w:adjustRightInd w:val="0"/>
        <w:jc w:val="both"/>
        <w:rPr>
          <w:rFonts w:ascii="Verdana" w:hAnsi="Verdana" w:cs="Tahoma"/>
          <w:bCs/>
          <w:sz w:val="16"/>
          <w:szCs w:val="16"/>
        </w:rPr>
      </w:pPr>
    </w:p>
    <w:p w:rsidR="009A0452" w:rsidRDefault="009A0452" w:rsidP="00D8093C">
      <w:pPr>
        <w:autoSpaceDE w:val="0"/>
        <w:autoSpaceDN w:val="0"/>
        <w:adjustRightInd w:val="0"/>
        <w:jc w:val="both"/>
        <w:rPr>
          <w:rFonts w:ascii="Verdana" w:hAnsi="Verdana" w:cs="Tahoma"/>
          <w:bCs/>
          <w:sz w:val="16"/>
          <w:szCs w:val="16"/>
        </w:rPr>
      </w:pPr>
    </w:p>
    <w:p w:rsidR="00FC6817" w:rsidRPr="007D2608" w:rsidRDefault="00FC6817" w:rsidP="00D8093C">
      <w:pPr>
        <w:autoSpaceDE w:val="0"/>
        <w:autoSpaceDN w:val="0"/>
        <w:adjustRightInd w:val="0"/>
        <w:jc w:val="both"/>
        <w:rPr>
          <w:rFonts w:ascii="Verdana" w:hAnsi="Verdana" w:cs="Tahoma"/>
          <w:bCs/>
          <w:sz w:val="16"/>
          <w:szCs w:val="16"/>
        </w:rPr>
      </w:pPr>
    </w:p>
    <w:p w:rsidR="00D8093C" w:rsidRPr="00D30924" w:rsidRDefault="00D8093C" w:rsidP="00D8093C">
      <w:pPr>
        <w:autoSpaceDE w:val="0"/>
        <w:autoSpaceDN w:val="0"/>
        <w:adjustRightInd w:val="0"/>
        <w:jc w:val="both"/>
        <w:rPr>
          <w:rFonts w:ascii="Verdana" w:hAnsi="Verdana" w:cs="Tahoma"/>
          <w:bCs/>
          <w:sz w:val="16"/>
          <w:szCs w:val="16"/>
        </w:rPr>
      </w:pPr>
    </w:p>
    <w:p w:rsidR="00D8093C" w:rsidRPr="00D30924" w:rsidRDefault="00D8093C" w:rsidP="00D8093C">
      <w:pPr>
        <w:autoSpaceDE w:val="0"/>
        <w:autoSpaceDN w:val="0"/>
        <w:adjustRightInd w:val="0"/>
        <w:jc w:val="both"/>
        <w:rPr>
          <w:rFonts w:ascii="Verdana" w:hAnsi="Verdana" w:cs="Tahoma"/>
          <w:bCs/>
          <w:sz w:val="16"/>
          <w:szCs w:val="16"/>
        </w:rPr>
      </w:pPr>
      <w:r w:rsidRPr="00D30924">
        <w:rPr>
          <w:rFonts w:ascii="Verdana" w:hAnsi="Verdana" w:cs="Tahoma"/>
          <w:bCs/>
          <w:sz w:val="16"/>
          <w:szCs w:val="16"/>
        </w:rPr>
        <w:t>ΚΑΛΗ ΕΠΙΤΥΧΙΑ.</w:t>
      </w:r>
    </w:p>
    <w:p w:rsidR="00D8093C" w:rsidRPr="00D43B5F" w:rsidRDefault="00D8093C" w:rsidP="00D8093C">
      <w:pPr>
        <w:autoSpaceDE w:val="0"/>
        <w:autoSpaceDN w:val="0"/>
        <w:adjustRightInd w:val="0"/>
        <w:jc w:val="both"/>
        <w:rPr>
          <w:rFonts w:ascii="Tahoma" w:hAnsi="Tahoma" w:cs="Tahoma"/>
          <w:bCs/>
          <w:sz w:val="18"/>
          <w:szCs w:val="18"/>
        </w:rPr>
      </w:pPr>
    </w:p>
    <w:p w:rsidR="0051539D" w:rsidRPr="00D5525E" w:rsidRDefault="0051539D" w:rsidP="00D8093C">
      <w:pPr>
        <w:rPr>
          <w:rFonts w:ascii="Verdana" w:hAnsi="Verdana" w:cs="Tahoma"/>
          <w:b/>
          <w:bCs/>
          <w:sz w:val="16"/>
          <w:szCs w:val="16"/>
        </w:rPr>
      </w:pPr>
    </w:p>
    <w:p w:rsidR="00D8093C" w:rsidRPr="0070709B" w:rsidRDefault="003F11E9" w:rsidP="00D8093C">
      <w:pPr>
        <w:rPr>
          <w:rFonts w:ascii="Verdana" w:hAnsi="Verdana" w:cs="Tahoma"/>
          <w:b/>
          <w:bCs/>
          <w:sz w:val="16"/>
          <w:szCs w:val="16"/>
        </w:rPr>
      </w:pPr>
      <w:r>
        <w:rPr>
          <w:rFonts w:ascii="Verdana" w:hAnsi="Verdana" w:cs="Tahoma"/>
          <w:b/>
          <w:noProof/>
          <w:sz w:val="16"/>
          <w:szCs w:val="16"/>
        </w:rPr>
        <w:drawing>
          <wp:inline distT="0" distB="0" distL="0" distR="0">
            <wp:extent cx="573405" cy="573405"/>
            <wp:effectExtent l="19050" t="0" r="0" b="0"/>
            <wp:docPr id="3" name="Εικόνα 3" descr="mississippi-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mississippi-clock"/>
                    <pic:cNvPicPr>
                      <a:picLocks noChangeAspect="1" noChangeArrowheads="1"/>
                    </pic:cNvPicPr>
                  </pic:nvPicPr>
                  <pic:blipFill>
                    <a:blip r:embed="rId9" cstate="print"/>
                    <a:srcRect/>
                    <a:stretch>
                      <a:fillRect/>
                    </a:stretch>
                  </pic:blipFill>
                  <pic:spPr bwMode="auto">
                    <a:xfrm>
                      <a:off x="0" y="0"/>
                      <a:ext cx="573405" cy="573405"/>
                    </a:xfrm>
                    <a:prstGeom prst="rect">
                      <a:avLst/>
                    </a:prstGeom>
                    <a:noFill/>
                    <a:ln w="9525">
                      <a:noFill/>
                      <a:miter lim="800000"/>
                      <a:headEnd/>
                      <a:tailEnd/>
                    </a:ln>
                  </pic:spPr>
                </pic:pic>
              </a:graphicData>
            </a:graphic>
          </wp:inline>
        </w:drawing>
      </w:r>
      <w:r w:rsidR="00F9729C">
        <w:rPr>
          <w:rFonts w:ascii="Verdana" w:hAnsi="Verdana" w:cs="Tahoma"/>
          <w:b/>
          <w:bCs/>
          <w:sz w:val="16"/>
          <w:szCs w:val="16"/>
        </w:rPr>
        <w:t>Διαθέσιμος Χρόνος 1</w:t>
      </w:r>
      <w:r w:rsidR="0014207E">
        <w:rPr>
          <w:rFonts w:ascii="Verdana" w:hAnsi="Verdana" w:cs="Tahoma"/>
          <w:b/>
          <w:bCs/>
          <w:sz w:val="16"/>
          <w:szCs w:val="16"/>
        </w:rPr>
        <w:t xml:space="preserve"> </w:t>
      </w:r>
      <w:r w:rsidR="00F9729C">
        <w:rPr>
          <w:rFonts w:ascii="Verdana" w:hAnsi="Verdana" w:cs="Tahoma"/>
          <w:b/>
          <w:bCs/>
          <w:sz w:val="16"/>
          <w:szCs w:val="16"/>
        </w:rPr>
        <w:t xml:space="preserve">ώρα &amp; </w:t>
      </w:r>
      <w:smartTag w:uri="urn:schemas-microsoft-com:office:smarttags" w:element="metricconverter">
        <w:smartTagPr>
          <w:attr w:name="ProductID" w:val="40’"/>
        </w:smartTagPr>
        <w:r w:rsidR="00F9729C">
          <w:rPr>
            <w:rFonts w:ascii="Verdana" w:hAnsi="Verdana" w:cs="Tahoma"/>
            <w:b/>
            <w:bCs/>
            <w:sz w:val="16"/>
            <w:szCs w:val="16"/>
          </w:rPr>
          <w:t>40</w:t>
        </w:r>
        <w:r w:rsidR="00D8093C" w:rsidRPr="0070709B">
          <w:rPr>
            <w:rFonts w:ascii="Verdana" w:hAnsi="Verdana" w:cs="Tahoma"/>
            <w:b/>
            <w:bCs/>
            <w:sz w:val="16"/>
            <w:szCs w:val="16"/>
          </w:rPr>
          <w:t>’</w:t>
        </w:r>
      </w:smartTag>
      <w:r w:rsidR="00F9729C">
        <w:rPr>
          <w:rFonts w:ascii="Verdana" w:hAnsi="Verdana" w:cs="Tahoma"/>
          <w:b/>
          <w:bCs/>
          <w:sz w:val="16"/>
          <w:szCs w:val="16"/>
        </w:rPr>
        <w:t>.</w:t>
      </w:r>
      <w:r w:rsidR="00D8093C" w:rsidRPr="0070709B">
        <w:rPr>
          <w:rFonts w:ascii="Verdana" w:hAnsi="Verdana"/>
          <w:b/>
          <w:bCs/>
          <w:sz w:val="20"/>
        </w:rPr>
        <w:t xml:space="preserve">         </w:t>
      </w:r>
    </w:p>
    <w:p w:rsidR="000A1975" w:rsidRDefault="000A1975"/>
    <w:p w:rsidR="00F9729C" w:rsidRDefault="00F9729C"/>
    <w:p w:rsidR="00F9729C" w:rsidRDefault="00F9729C"/>
    <w:p w:rsidR="00082702" w:rsidRPr="00D5525E" w:rsidRDefault="00082702" w:rsidP="00082702">
      <w:pPr>
        <w:shd w:val="clear" w:color="auto" w:fill="FFFFFF"/>
        <w:spacing w:line="312" w:lineRule="atLeast"/>
        <w:outlineLvl w:val="1"/>
        <w:rPr>
          <w:rFonts w:ascii="Arial" w:hAnsi="Arial" w:cs="Arial"/>
          <w:b/>
          <w:bCs/>
          <w:color w:val="000000"/>
          <w:kern w:val="36"/>
          <w:sz w:val="28"/>
          <w:szCs w:val="28"/>
        </w:rPr>
      </w:pPr>
      <w:r w:rsidRPr="00D5525E">
        <w:rPr>
          <w:rFonts w:ascii="Arial" w:hAnsi="Arial" w:cs="Arial"/>
          <w:b/>
          <w:bCs/>
          <w:color w:val="000000"/>
          <w:kern w:val="36"/>
          <w:sz w:val="28"/>
          <w:szCs w:val="28"/>
        </w:rPr>
        <w:t>“</w:t>
      </w:r>
      <w:r>
        <w:rPr>
          <w:rFonts w:ascii="Arial" w:hAnsi="Arial" w:cs="Arial"/>
          <w:b/>
          <w:bCs/>
          <w:color w:val="000000"/>
          <w:kern w:val="36"/>
          <w:sz w:val="28"/>
          <w:szCs w:val="28"/>
          <w:lang/>
        </w:rPr>
        <w:t>A</w:t>
      </w:r>
      <w:proofErr w:type="spellStart"/>
      <w:r w:rsidRPr="00D5525E">
        <w:rPr>
          <w:rFonts w:ascii="Arial" w:hAnsi="Arial" w:cs="Arial"/>
          <w:b/>
          <w:bCs/>
          <w:color w:val="000000"/>
          <w:kern w:val="36"/>
          <w:sz w:val="28"/>
          <w:szCs w:val="28"/>
        </w:rPr>
        <w:t>κίνητη</w:t>
      </w:r>
      <w:proofErr w:type="spellEnd"/>
      <w:r w:rsidRPr="00D5525E">
        <w:rPr>
          <w:rFonts w:ascii="Arial" w:hAnsi="Arial" w:cs="Arial"/>
          <w:b/>
          <w:bCs/>
          <w:color w:val="000000"/>
          <w:kern w:val="36"/>
          <w:sz w:val="28"/>
          <w:szCs w:val="28"/>
        </w:rPr>
        <w:t>” η αγορά</w:t>
      </w:r>
      <w:r>
        <w:rPr>
          <w:rFonts w:ascii="Arial" w:hAnsi="Arial" w:cs="Arial"/>
          <w:b/>
          <w:bCs/>
          <w:color w:val="000000"/>
          <w:kern w:val="36"/>
          <w:sz w:val="28"/>
          <w:szCs w:val="28"/>
          <w:lang/>
        </w:rPr>
        <w:t> </w:t>
      </w:r>
      <w:r w:rsidRPr="00D5525E">
        <w:rPr>
          <w:rFonts w:ascii="Arial" w:hAnsi="Arial" w:cs="Arial"/>
          <w:b/>
          <w:bCs/>
          <w:color w:val="000000"/>
          <w:kern w:val="36"/>
          <w:sz w:val="28"/>
          <w:szCs w:val="28"/>
        </w:rPr>
        <w:t>ακινήτων</w:t>
      </w:r>
      <w:r w:rsidR="00D5525E">
        <w:rPr>
          <w:rFonts w:ascii="Arial" w:hAnsi="Arial" w:cs="Arial"/>
          <w:b/>
          <w:bCs/>
          <w:color w:val="000000"/>
          <w:kern w:val="36"/>
          <w:sz w:val="28"/>
          <w:szCs w:val="28"/>
          <w:lang w:val="en-US"/>
        </w:rPr>
        <w:t xml:space="preserve"> </w:t>
      </w:r>
      <w:r w:rsidR="00D5525E" w:rsidRPr="00D5525E">
        <w:rPr>
          <w:rFonts w:ascii="Arial" w:hAnsi="Arial" w:cs="Arial"/>
          <w:b/>
          <w:bCs/>
          <w:color w:val="000000"/>
          <w:kern w:val="36"/>
          <w:sz w:val="28"/>
          <w:szCs w:val="28"/>
          <w:lang/>
        </w:rPr>
        <w:t>http</w:t>
      </w:r>
      <w:r w:rsidR="00D5525E" w:rsidRPr="00D5525E">
        <w:rPr>
          <w:rFonts w:ascii="Arial" w:hAnsi="Arial" w:cs="Arial"/>
          <w:b/>
          <w:bCs/>
          <w:color w:val="000000"/>
          <w:kern w:val="36"/>
          <w:sz w:val="28"/>
          <w:szCs w:val="28"/>
        </w:rPr>
        <w:t>://</w:t>
      </w:r>
      <w:proofErr w:type="spellStart"/>
      <w:r w:rsidR="00D5525E" w:rsidRPr="00D5525E">
        <w:rPr>
          <w:rFonts w:ascii="Arial" w:hAnsi="Arial" w:cs="Arial"/>
          <w:b/>
          <w:bCs/>
          <w:color w:val="000000"/>
          <w:kern w:val="36"/>
          <w:sz w:val="28"/>
          <w:szCs w:val="28"/>
          <w:lang/>
        </w:rPr>
        <w:t>propertynewsgr</w:t>
      </w:r>
      <w:proofErr w:type="spellEnd"/>
      <w:r w:rsidR="00D5525E" w:rsidRPr="00D5525E">
        <w:rPr>
          <w:rFonts w:ascii="Arial" w:hAnsi="Arial" w:cs="Arial"/>
          <w:b/>
          <w:bCs/>
          <w:color w:val="000000"/>
          <w:kern w:val="36"/>
          <w:sz w:val="28"/>
          <w:szCs w:val="28"/>
        </w:rPr>
        <w:t>.</w:t>
      </w:r>
      <w:proofErr w:type="spellStart"/>
      <w:r w:rsidR="00D5525E" w:rsidRPr="00D5525E">
        <w:rPr>
          <w:rFonts w:ascii="Arial" w:hAnsi="Arial" w:cs="Arial"/>
          <w:b/>
          <w:bCs/>
          <w:color w:val="000000"/>
          <w:kern w:val="36"/>
          <w:sz w:val="28"/>
          <w:szCs w:val="28"/>
          <w:lang/>
        </w:rPr>
        <w:t>wordpress</w:t>
      </w:r>
      <w:proofErr w:type="spellEnd"/>
      <w:r w:rsidR="00D5525E" w:rsidRPr="00D5525E">
        <w:rPr>
          <w:rFonts w:ascii="Arial" w:hAnsi="Arial" w:cs="Arial"/>
          <w:b/>
          <w:bCs/>
          <w:color w:val="000000"/>
          <w:kern w:val="36"/>
          <w:sz w:val="28"/>
          <w:szCs w:val="28"/>
        </w:rPr>
        <w:t>.</w:t>
      </w:r>
      <w:r w:rsidR="00D5525E" w:rsidRPr="00D5525E">
        <w:rPr>
          <w:rFonts w:ascii="Arial" w:hAnsi="Arial" w:cs="Arial"/>
          <w:b/>
          <w:bCs/>
          <w:color w:val="000000"/>
          <w:kern w:val="36"/>
          <w:sz w:val="28"/>
          <w:szCs w:val="28"/>
          <w:lang/>
        </w:rPr>
        <w:t>com</w:t>
      </w:r>
    </w:p>
    <w:p w:rsidR="00082702" w:rsidRDefault="00082702" w:rsidP="00082702">
      <w:pPr>
        <w:shd w:val="clear" w:color="auto" w:fill="FFFFFF"/>
        <w:spacing w:line="314" w:lineRule="atLeast"/>
        <w:rPr>
          <w:rFonts w:ascii="Arial" w:hAnsi="Arial" w:cs="Arial"/>
          <w:color w:val="888888"/>
          <w:sz w:val="16"/>
          <w:szCs w:val="16"/>
          <w:lang/>
        </w:rPr>
      </w:pPr>
      <w:r>
        <w:rPr>
          <w:rStyle w:val="meta-prep"/>
          <w:rFonts w:ascii="Arial" w:hAnsi="Arial" w:cs="Arial"/>
          <w:color w:val="888888"/>
          <w:sz w:val="16"/>
          <w:szCs w:val="16"/>
          <w:lang/>
        </w:rPr>
        <w:t>Posted on</w:t>
      </w:r>
      <w:r>
        <w:rPr>
          <w:rFonts w:ascii="Arial" w:hAnsi="Arial" w:cs="Arial"/>
          <w:color w:val="888888"/>
          <w:sz w:val="16"/>
          <w:szCs w:val="16"/>
          <w:lang/>
        </w:rPr>
        <w:t xml:space="preserve"> </w:t>
      </w:r>
      <w:hyperlink r:id="rId10" w:tooltip="08:00" w:history="1">
        <w:r>
          <w:rPr>
            <w:rStyle w:val="entry-date"/>
            <w:rFonts w:ascii="Arial" w:hAnsi="Arial" w:cs="Arial"/>
            <w:color w:val="888888"/>
            <w:sz w:val="16"/>
            <w:szCs w:val="16"/>
            <w:u w:val="single"/>
            <w:lang/>
          </w:rPr>
          <w:t>22/05/2012</w:t>
        </w:r>
      </w:hyperlink>
      <w:r>
        <w:rPr>
          <w:rFonts w:ascii="Arial" w:hAnsi="Arial" w:cs="Arial"/>
          <w:color w:val="888888"/>
          <w:sz w:val="16"/>
          <w:szCs w:val="16"/>
          <w:lang/>
        </w:rPr>
        <w:t xml:space="preserve"> </w:t>
      </w:r>
      <w:r>
        <w:rPr>
          <w:rStyle w:val="sep"/>
          <w:rFonts w:ascii="Arial" w:hAnsi="Arial" w:cs="Arial"/>
          <w:color w:val="888888"/>
          <w:sz w:val="16"/>
          <w:szCs w:val="16"/>
          <w:lang/>
        </w:rPr>
        <w:t>by</w:t>
      </w:r>
      <w:r>
        <w:rPr>
          <w:rStyle w:val="by-author"/>
          <w:rFonts w:ascii="Arial" w:hAnsi="Arial" w:cs="Arial"/>
          <w:color w:val="888888"/>
          <w:sz w:val="16"/>
          <w:szCs w:val="16"/>
          <w:lang/>
        </w:rPr>
        <w:t xml:space="preserve"> </w:t>
      </w:r>
      <w:hyperlink r:id="rId11" w:tooltip="View all posts by Vassilis Asteriadis" w:history="1">
        <w:proofErr w:type="spellStart"/>
        <w:r>
          <w:rPr>
            <w:rStyle w:val="author"/>
            <w:rFonts w:ascii="Arial" w:hAnsi="Arial" w:cs="Arial"/>
            <w:color w:val="888888"/>
            <w:sz w:val="16"/>
            <w:szCs w:val="16"/>
            <w:u w:val="single"/>
            <w:lang/>
          </w:rPr>
          <w:t>Vassilis</w:t>
        </w:r>
        <w:proofErr w:type="spellEnd"/>
        <w:r>
          <w:rPr>
            <w:rStyle w:val="author"/>
            <w:rFonts w:ascii="Arial" w:hAnsi="Arial" w:cs="Arial"/>
            <w:color w:val="888888"/>
            <w:sz w:val="16"/>
            <w:szCs w:val="16"/>
            <w:u w:val="single"/>
            <w:lang/>
          </w:rPr>
          <w:t xml:space="preserve"> </w:t>
        </w:r>
        <w:proofErr w:type="spellStart"/>
        <w:r>
          <w:rPr>
            <w:rStyle w:val="author"/>
            <w:rFonts w:ascii="Arial" w:hAnsi="Arial" w:cs="Arial"/>
            <w:color w:val="888888"/>
            <w:sz w:val="16"/>
            <w:szCs w:val="16"/>
            <w:u w:val="single"/>
            <w:lang/>
          </w:rPr>
          <w:t>Asteriadis</w:t>
        </w:r>
        <w:proofErr w:type="spellEnd"/>
      </w:hyperlink>
      <w:r>
        <w:rPr>
          <w:rStyle w:val="by-author"/>
          <w:rFonts w:ascii="Arial" w:hAnsi="Arial" w:cs="Arial"/>
          <w:color w:val="888888"/>
          <w:sz w:val="16"/>
          <w:szCs w:val="16"/>
          <w:lang/>
        </w:rPr>
        <w:t xml:space="preserve"> </w:t>
      </w:r>
    </w:p>
    <w:p w:rsidR="00082702" w:rsidRPr="00082702" w:rsidRDefault="00082702" w:rsidP="00082702">
      <w:pPr>
        <w:shd w:val="clear" w:color="auto" w:fill="FFFFFF"/>
        <w:spacing w:before="100" w:beforeAutospacing="1" w:after="314" w:line="314" w:lineRule="atLeast"/>
        <w:rPr>
          <w:rFonts w:ascii="Georgia" w:hAnsi="Georgia"/>
          <w:color w:val="333333"/>
          <w:sz w:val="21"/>
          <w:szCs w:val="21"/>
        </w:rPr>
      </w:pPr>
      <w:r w:rsidRPr="00082702">
        <w:rPr>
          <w:rFonts w:ascii="Georgia" w:hAnsi="Georgia"/>
          <w:color w:val="333333"/>
          <w:sz w:val="21"/>
          <w:szCs w:val="21"/>
        </w:rPr>
        <w:t>Συνεχίζεται με έντονους ρυθμούς η συρρίκνωση των συναλλαγών στην αγορά ακινήτων. Πρόκειται για μια τάση που άρχισε να παρατηρείται από το 2008, συνεχίστηκε το 2011 με σχετικά ελεγχόμενο ρυθμό, αλλά τείνει να επιταχυνθεί στους πρώτους μήνες του 2012.</w:t>
      </w:r>
    </w:p>
    <w:p w:rsidR="00082702" w:rsidRDefault="00082702" w:rsidP="00082702">
      <w:pPr>
        <w:shd w:val="clear" w:color="auto" w:fill="FFFFFF"/>
        <w:spacing w:before="100" w:beforeAutospacing="1" w:after="314" w:line="314" w:lineRule="atLeast"/>
        <w:jc w:val="center"/>
        <w:rPr>
          <w:rFonts w:ascii="Georgia" w:hAnsi="Georgia"/>
          <w:color w:val="333333"/>
          <w:sz w:val="21"/>
          <w:szCs w:val="21"/>
          <w:lang/>
        </w:rPr>
      </w:pPr>
    </w:p>
    <w:p w:rsidR="00082702" w:rsidRPr="00082702" w:rsidRDefault="00082702" w:rsidP="00082702">
      <w:pPr>
        <w:shd w:val="clear" w:color="auto" w:fill="FFFFFF"/>
        <w:spacing w:before="100" w:beforeAutospacing="1" w:after="314" w:line="314" w:lineRule="atLeast"/>
        <w:rPr>
          <w:rFonts w:ascii="Georgia" w:hAnsi="Georgia"/>
          <w:color w:val="333333"/>
          <w:sz w:val="21"/>
          <w:szCs w:val="21"/>
        </w:rPr>
      </w:pPr>
      <w:r w:rsidRPr="00082702">
        <w:rPr>
          <w:rFonts w:ascii="Georgia" w:hAnsi="Georgia"/>
          <w:color w:val="333333"/>
          <w:sz w:val="21"/>
          <w:szCs w:val="21"/>
        </w:rPr>
        <w:t xml:space="preserve">Συγκεκριμένα παρατηρείται πολύ σημαντική πτώση της προσφοράς και της ζήτησης νεόδμητων διαμερισμάτων και κατοικιών, αλλά και αύξηση της προσφοράς παλαιών ακινήτων. Προκύπτει έτσι </w:t>
      </w:r>
      <w:r w:rsidRPr="00082702">
        <w:rPr>
          <w:rFonts w:ascii="Georgia" w:hAnsi="Georgia"/>
          <w:color w:val="333333"/>
          <w:sz w:val="21"/>
          <w:szCs w:val="21"/>
        </w:rPr>
        <w:lastRenderedPageBreak/>
        <w:t>υπερβάλλουσα προσφορά οικιστικών ακινήτων η οποία εκδηλώνεται με το σημαντικό και αυξανόμενο απόθεμα αδιάθετων και προς πώληση ακινήτων και αφετέρου από την πολύ χαμηλή ζήτηση.</w:t>
      </w:r>
    </w:p>
    <w:p w:rsidR="00082702" w:rsidRPr="00082702" w:rsidRDefault="00082702" w:rsidP="00082702">
      <w:pPr>
        <w:shd w:val="clear" w:color="auto" w:fill="FFFFFF"/>
        <w:spacing w:before="100" w:beforeAutospacing="1" w:after="314" w:line="314" w:lineRule="atLeast"/>
        <w:rPr>
          <w:rFonts w:ascii="Georgia" w:hAnsi="Georgia"/>
          <w:color w:val="333333"/>
          <w:sz w:val="21"/>
          <w:szCs w:val="21"/>
        </w:rPr>
      </w:pPr>
      <w:r w:rsidRPr="00082702">
        <w:rPr>
          <w:rFonts w:ascii="Georgia" w:hAnsi="Georgia"/>
          <w:color w:val="333333"/>
          <w:sz w:val="21"/>
          <w:szCs w:val="21"/>
        </w:rPr>
        <w:t>Η πτώση της ζήτησης και της προσφοράς στην αγορά νέων κατοικιών αντικατοπτρίζεται και στην πτώση της ζήτησης για στεγαστικά δάνεια, των οποίων το υπόλοιπο μειώθηκε κατά -3,4% τον Μάρτιο του 2012 (Μάρτιος 2011: -1,3%), από -2,9% σε ετήσια βάση τον Δεκέμβριο του 2011 από -0,3% τον Δεκέμβριο του 2010, έναντι αύξησής τους κατά +3,7% τον Δεκέμβριο του 2009 και +11,2% τον Δεκέμβριο του 2008.</w:t>
      </w:r>
    </w:p>
    <w:p w:rsidR="00F9729C" w:rsidRDefault="00F9729C"/>
    <w:p w:rsidR="00F9729C" w:rsidRDefault="00F9729C"/>
    <w:p w:rsidR="00F9729C" w:rsidRDefault="00F9729C"/>
    <w:p w:rsidR="00F9729C" w:rsidRDefault="00F9729C"/>
    <w:p w:rsidR="00F9729C" w:rsidRDefault="00F9729C"/>
    <w:p w:rsidR="00F9729C" w:rsidRDefault="00F9729C"/>
    <w:p w:rsidR="00F9729C" w:rsidRDefault="00F9729C"/>
    <w:p w:rsidR="00F9729C" w:rsidRDefault="00F9729C"/>
    <w:p w:rsidR="00F9729C" w:rsidRDefault="00F9729C"/>
    <w:p w:rsidR="00F9729C" w:rsidRDefault="00F9729C"/>
    <w:sectPr w:rsidR="00F9729C" w:rsidSect="00D8093C">
      <w:pgSz w:w="11906" w:h="16838"/>
      <w:pgMar w:top="851" w:right="1077" w:bottom="851"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0A2" w:rsidRDefault="006D20A2">
      <w:r>
        <w:separator/>
      </w:r>
    </w:p>
  </w:endnote>
  <w:endnote w:type="continuationSeparator" w:id="0">
    <w:p w:rsidR="006D20A2" w:rsidRDefault="006D20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Tahoma">
    <w:panose1 w:val="020B0604030504040204"/>
    <w:charset w:val="A1"/>
    <w:family w:val="swiss"/>
    <w:pitch w:val="variable"/>
    <w:sig w:usb0="61002A87" w:usb1="80000000" w:usb2="00000008" w:usb3="00000000" w:csb0="000101FF" w:csb1="00000000"/>
  </w:font>
  <w:font w:name="BookAntiqua">
    <w:altName w:val="Times New Roman"/>
    <w:panose1 w:val="00000000000000000000"/>
    <w:charset w:val="A1"/>
    <w:family w:val="auto"/>
    <w:notTrueType/>
    <w:pitch w:val="default"/>
    <w:sig w:usb0="00000001" w:usb1="00000000" w:usb2="00000000" w:usb3="00000000" w:csb0="00000009"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0A2" w:rsidRDefault="006D20A2">
      <w:r>
        <w:separator/>
      </w:r>
    </w:p>
  </w:footnote>
  <w:footnote w:type="continuationSeparator" w:id="0">
    <w:p w:rsidR="006D20A2" w:rsidRDefault="006D20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3DA1"/>
    <w:multiLevelType w:val="hybridMultilevel"/>
    <w:tmpl w:val="8FC8723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efaultTabStop w:val="720"/>
  <w:characterSpacingControl w:val="doNotCompress"/>
  <w:footnotePr>
    <w:footnote w:id="-1"/>
    <w:footnote w:id="0"/>
  </w:footnotePr>
  <w:endnotePr>
    <w:endnote w:id="-1"/>
    <w:endnote w:id="0"/>
  </w:endnotePr>
  <w:compat/>
  <w:rsids>
    <w:rsidRoot w:val="00D8093C"/>
    <w:rsid w:val="00013002"/>
    <w:rsid w:val="00033A97"/>
    <w:rsid w:val="0005099E"/>
    <w:rsid w:val="0006601D"/>
    <w:rsid w:val="00074401"/>
    <w:rsid w:val="00082702"/>
    <w:rsid w:val="000A1975"/>
    <w:rsid w:val="000B2FA1"/>
    <w:rsid w:val="000E088D"/>
    <w:rsid w:val="0014207E"/>
    <w:rsid w:val="00241483"/>
    <w:rsid w:val="002663E4"/>
    <w:rsid w:val="002F7E8D"/>
    <w:rsid w:val="003447D1"/>
    <w:rsid w:val="003903F3"/>
    <w:rsid w:val="003A385D"/>
    <w:rsid w:val="003B4E37"/>
    <w:rsid w:val="003F11E9"/>
    <w:rsid w:val="003F1AF4"/>
    <w:rsid w:val="004A4422"/>
    <w:rsid w:val="004D318B"/>
    <w:rsid w:val="004F7D44"/>
    <w:rsid w:val="0051539D"/>
    <w:rsid w:val="005473C2"/>
    <w:rsid w:val="005822CA"/>
    <w:rsid w:val="0062236D"/>
    <w:rsid w:val="00690B02"/>
    <w:rsid w:val="006C10F9"/>
    <w:rsid w:val="006D20A2"/>
    <w:rsid w:val="007008AB"/>
    <w:rsid w:val="007074FD"/>
    <w:rsid w:val="00716EAD"/>
    <w:rsid w:val="00747396"/>
    <w:rsid w:val="007F487F"/>
    <w:rsid w:val="00845907"/>
    <w:rsid w:val="00851F33"/>
    <w:rsid w:val="008B2DAD"/>
    <w:rsid w:val="008F7900"/>
    <w:rsid w:val="00911CA2"/>
    <w:rsid w:val="00955C61"/>
    <w:rsid w:val="009A0452"/>
    <w:rsid w:val="009D78A9"/>
    <w:rsid w:val="00A3375E"/>
    <w:rsid w:val="00A82019"/>
    <w:rsid w:val="00AB3A06"/>
    <w:rsid w:val="00AD381B"/>
    <w:rsid w:val="00B53F43"/>
    <w:rsid w:val="00B83B9B"/>
    <w:rsid w:val="00B92649"/>
    <w:rsid w:val="00C41B53"/>
    <w:rsid w:val="00C87A85"/>
    <w:rsid w:val="00CD2B5A"/>
    <w:rsid w:val="00CD4144"/>
    <w:rsid w:val="00CD582C"/>
    <w:rsid w:val="00CE17A7"/>
    <w:rsid w:val="00D12A2F"/>
    <w:rsid w:val="00D5525E"/>
    <w:rsid w:val="00D8093C"/>
    <w:rsid w:val="00DE0FE1"/>
    <w:rsid w:val="00E16B51"/>
    <w:rsid w:val="00E473D6"/>
    <w:rsid w:val="00E53B57"/>
    <w:rsid w:val="00F13F65"/>
    <w:rsid w:val="00F23976"/>
    <w:rsid w:val="00F266ED"/>
    <w:rsid w:val="00F45D96"/>
    <w:rsid w:val="00F9729C"/>
    <w:rsid w:val="00FB5FF6"/>
    <w:rsid w:val="00FC68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093C"/>
    <w:rPr>
      <w:sz w:val="24"/>
      <w:szCs w:val="24"/>
    </w:rPr>
  </w:style>
  <w:style w:type="paragraph" w:styleId="1">
    <w:name w:val="heading 1"/>
    <w:basedOn w:val="a"/>
    <w:next w:val="a"/>
    <w:qFormat/>
    <w:rsid w:val="00D8093C"/>
    <w:pPr>
      <w:keepNext/>
      <w:jc w:val="center"/>
      <w:outlineLvl w:val="0"/>
    </w:pPr>
    <w:rPr>
      <w:b/>
      <w:bCs/>
      <w:i/>
      <w:iCs/>
      <w:sz w:val="26"/>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val="0"/>
    </w:trPr>
  </w:style>
  <w:style w:type="numbering" w:default="1" w:styleId="a2">
    <w:name w:val="No List"/>
    <w:uiPriority w:val="99"/>
    <w:semiHidden/>
    <w:unhideWhenUsed/>
  </w:style>
  <w:style w:type="paragraph" w:styleId="a3">
    <w:name w:val="Title"/>
    <w:basedOn w:val="a"/>
    <w:qFormat/>
    <w:rsid w:val="00D8093C"/>
    <w:pPr>
      <w:jc w:val="center"/>
    </w:pPr>
    <w:rPr>
      <w:b/>
      <w:bCs/>
      <w:sz w:val="26"/>
    </w:rPr>
  </w:style>
  <w:style w:type="paragraph" w:styleId="z-">
    <w:name w:val="HTML Top of Form"/>
    <w:basedOn w:val="a"/>
    <w:next w:val="a"/>
    <w:hidden/>
    <w:rsid w:val="00D8093C"/>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D8093C"/>
    <w:pPr>
      <w:pBdr>
        <w:top w:val="single" w:sz="6" w:space="1" w:color="auto"/>
      </w:pBdr>
      <w:jc w:val="center"/>
    </w:pPr>
    <w:rPr>
      <w:rFonts w:ascii="Arial" w:hAnsi="Arial" w:cs="Arial"/>
      <w:vanish/>
      <w:sz w:val="16"/>
      <w:szCs w:val="16"/>
    </w:rPr>
  </w:style>
  <w:style w:type="character" w:customStyle="1" w:styleId="large2">
    <w:name w:val="large2"/>
    <w:basedOn w:val="a0"/>
    <w:rsid w:val="00D8093C"/>
    <w:rPr>
      <w:rFonts w:ascii="Verdana" w:hAnsi="Verdana" w:hint="default"/>
      <w:b/>
      <w:bCs/>
      <w:sz w:val="20"/>
      <w:szCs w:val="20"/>
    </w:rPr>
  </w:style>
  <w:style w:type="paragraph" w:styleId="a4">
    <w:name w:val="footer"/>
    <w:basedOn w:val="a"/>
    <w:rsid w:val="00F9729C"/>
    <w:pPr>
      <w:tabs>
        <w:tab w:val="center" w:pos="4153"/>
        <w:tab w:val="right" w:pos="8306"/>
      </w:tabs>
    </w:pPr>
  </w:style>
  <w:style w:type="character" w:styleId="a5">
    <w:name w:val="page number"/>
    <w:basedOn w:val="a0"/>
    <w:rsid w:val="00F9729C"/>
  </w:style>
  <w:style w:type="paragraph" w:styleId="a6">
    <w:name w:val="Balloon Text"/>
    <w:basedOn w:val="a"/>
    <w:link w:val="Char"/>
    <w:rsid w:val="00013002"/>
    <w:rPr>
      <w:rFonts w:ascii="Tahoma" w:hAnsi="Tahoma" w:cs="Tahoma"/>
      <w:sz w:val="16"/>
      <w:szCs w:val="16"/>
    </w:rPr>
  </w:style>
  <w:style w:type="character" w:customStyle="1" w:styleId="Char">
    <w:name w:val="Κείμενο πλαισίου Char"/>
    <w:basedOn w:val="a0"/>
    <w:link w:val="a6"/>
    <w:rsid w:val="00013002"/>
    <w:rPr>
      <w:rFonts w:ascii="Tahoma" w:hAnsi="Tahoma" w:cs="Tahoma"/>
      <w:sz w:val="16"/>
      <w:szCs w:val="16"/>
    </w:rPr>
  </w:style>
  <w:style w:type="character" w:customStyle="1" w:styleId="meta-prep">
    <w:name w:val="meta-prep"/>
    <w:basedOn w:val="a0"/>
    <w:rsid w:val="00082702"/>
  </w:style>
  <w:style w:type="character" w:customStyle="1" w:styleId="entry-date">
    <w:name w:val="entry-date"/>
    <w:basedOn w:val="a0"/>
    <w:rsid w:val="00082702"/>
  </w:style>
  <w:style w:type="character" w:customStyle="1" w:styleId="by-author">
    <w:name w:val="by-author"/>
    <w:basedOn w:val="a0"/>
    <w:rsid w:val="00082702"/>
  </w:style>
  <w:style w:type="character" w:customStyle="1" w:styleId="sep">
    <w:name w:val="sep"/>
    <w:basedOn w:val="a0"/>
    <w:rsid w:val="00082702"/>
  </w:style>
  <w:style w:type="character" w:customStyle="1" w:styleId="author">
    <w:name w:val="author"/>
    <w:basedOn w:val="a0"/>
    <w:rsid w:val="00082702"/>
  </w:style>
</w:styles>
</file>

<file path=word/webSettings.xml><?xml version="1.0" encoding="utf-8"?>
<w:webSettings xmlns:r="http://schemas.openxmlformats.org/officeDocument/2006/relationships" xmlns:w="http://schemas.openxmlformats.org/wordprocessingml/2006/main">
  <w:divs>
    <w:div w:id="139730322">
      <w:bodyDiv w:val="1"/>
      <w:marLeft w:val="0"/>
      <w:marRight w:val="0"/>
      <w:marTop w:val="0"/>
      <w:marBottom w:val="0"/>
      <w:divBdr>
        <w:top w:val="none" w:sz="0" w:space="0" w:color="auto"/>
        <w:left w:val="none" w:sz="0" w:space="0" w:color="auto"/>
        <w:bottom w:val="none" w:sz="0" w:space="0" w:color="auto"/>
        <w:right w:val="none" w:sz="0" w:space="0" w:color="auto"/>
      </w:divBdr>
    </w:div>
    <w:div w:id="251286055">
      <w:bodyDiv w:val="1"/>
      <w:marLeft w:val="0"/>
      <w:marRight w:val="0"/>
      <w:marTop w:val="0"/>
      <w:marBottom w:val="0"/>
      <w:divBdr>
        <w:top w:val="none" w:sz="0" w:space="0" w:color="auto"/>
        <w:left w:val="none" w:sz="0" w:space="0" w:color="auto"/>
        <w:bottom w:val="none" w:sz="0" w:space="0" w:color="auto"/>
        <w:right w:val="none" w:sz="0" w:space="0" w:color="auto"/>
      </w:divBdr>
    </w:div>
    <w:div w:id="481392130">
      <w:bodyDiv w:val="1"/>
      <w:marLeft w:val="0"/>
      <w:marRight w:val="0"/>
      <w:marTop w:val="0"/>
      <w:marBottom w:val="0"/>
      <w:divBdr>
        <w:top w:val="none" w:sz="0" w:space="0" w:color="auto"/>
        <w:left w:val="none" w:sz="0" w:space="0" w:color="auto"/>
        <w:bottom w:val="none" w:sz="0" w:space="0" w:color="auto"/>
        <w:right w:val="none" w:sz="0" w:space="0" w:color="auto"/>
      </w:divBdr>
    </w:div>
    <w:div w:id="543250413">
      <w:bodyDiv w:val="1"/>
      <w:marLeft w:val="0"/>
      <w:marRight w:val="0"/>
      <w:marTop w:val="0"/>
      <w:marBottom w:val="0"/>
      <w:divBdr>
        <w:top w:val="none" w:sz="0" w:space="0" w:color="auto"/>
        <w:left w:val="none" w:sz="0" w:space="0" w:color="auto"/>
        <w:bottom w:val="none" w:sz="0" w:space="0" w:color="auto"/>
        <w:right w:val="none" w:sz="0" w:space="0" w:color="auto"/>
      </w:divBdr>
    </w:div>
    <w:div w:id="849442536">
      <w:bodyDiv w:val="1"/>
      <w:marLeft w:val="0"/>
      <w:marRight w:val="0"/>
      <w:marTop w:val="0"/>
      <w:marBottom w:val="0"/>
      <w:divBdr>
        <w:top w:val="none" w:sz="0" w:space="0" w:color="auto"/>
        <w:left w:val="none" w:sz="0" w:space="0" w:color="auto"/>
        <w:bottom w:val="none" w:sz="0" w:space="0" w:color="auto"/>
        <w:right w:val="none" w:sz="0" w:space="0" w:color="auto"/>
      </w:divBdr>
    </w:div>
    <w:div w:id="1429619871">
      <w:bodyDiv w:val="1"/>
      <w:marLeft w:val="0"/>
      <w:marRight w:val="0"/>
      <w:marTop w:val="0"/>
      <w:marBottom w:val="0"/>
      <w:divBdr>
        <w:top w:val="none" w:sz="0" w:space="0" w:color="auto"/>
        <w:left w:val="none" w:sz="0" w:space="0" w:color="auto"/>
        <w:bottom w:val="none" w:sz="0" w:space="0" w:color="auto"/>
        <w:right w:val="none" w:sz="0" w:space="0" w:color="auto"/>
      </w:divBdr>
    </w:div>
    <w:div w:id="1970670769">
      <w:bodyDiv w:val="1"/>
      <w:marLeft w:val="0"/>
      <w:marRight w:val="0"/>
      <w:marTop w:val="0"/>
      <w:marBottom w:val="0"/>
      <w:divBdr>
        <w:top w:val="none" w:sz="0" w:space="0" w:color="auto"/>
        <w:left w:val="none" w:sz="0" w:space="0" w:color="auto"/>
        <w:bottom w:val="none" w:sz="0" w:space="0" w:color="auto"/>
        <w:right w:val="none" w:sz="0" w:space="0" w:color="auto"/>
      </w:divBdr>
      <w:divsChild>
        <w:div w:id="1362169029">
          <w:marLeft w:val="0"/>
          <w:marRight w:val="0"/>
          <w:marTop w:val="262"/>
          <w:marBottom w:val="0"/>
          <w:divBdr>
            <w:top w:val="none" w:sz="0" w:space="0" w:color="auto"/>
            <w:left w:val="none" w:sz="0" w:space="0" w:color="auto"/>
            <w:bottom w:val="none" w:sz="0" w:space="0" w:color="auto"/>
            <w:right w:val="none" w:sz="0" w:space="0" w:color="auto"/>
          </w:divBdr>
          <w:divsChild>
            <w:div w:id="1750030825">
              <w:marLeft w:val="0"/>
              <w:marRight w:val="0"/>
              <w:marTop w:val="0"/>
              <w:marBottom w:val="0"/>
              <w:divBdr>
                <w:top w:val="none" w:sz="0" w:space="0" w:color="auto"/>
                <w:left w:val="none" w:sz="0" w:space="0" w:color="auto"/>
                <w:bottom w:val="none" w:sz="0" w:space="0" w:color="auto"/>
                <w:right w:val="none" w:sz="0" w:space="0" w:color="auto"/>
              </w:divBdr>
              <w:divsChild>
                <w:div w:id="931352090">
                  <w:marLeft w:val="0"/>
                  <w:marRight w:val="-3142"/>
                  <w:marTop w:val="0"/>
                  <w:marBottom w:val="0"/>
                  <w:divBdr>
                    <w:top w:val="none" w:sz="0" w:space="0" w:color="auto"/>
                    <w:left w:val="none" w:sz="0" w:space="0" w:color="auto"/>
                    <w:bottom w:val="none" w:sz="0" w:space="0" w:color="auto"/>
                    <w:right w:val="none" w:sz="0" w:space="0" w:color="auto"/>
                  </w:divBdr>
                  <w:divsChild>
                    <w:div w:id="407116506">
                      <w:marLeft w:val="262"/>
                      <w:marRight w:val="3665"/>
                      <w:marTop w:val="0"/>
                      <w:marBottom w:val="471"/>
                      <w:divBdr>
                        <w:top w:val="none" w:sz="0" w:space="0" w:color="auto"/>
                        <w:left w:val="none" w:sz="0" w:space="0" w:color="auto"/>
                        <w:bottom w:val="none" w:sz="0" w:space="0" w:color="auto"/>
                        <w:right w:val="none" w:sz="0" w:space="0" w:color="auto"/>
                      </w:divBdr>
                      <w:divsChild>
                        <w:div w:id="1160268612">
                          <w:marLeft w:val="0"/>
                          <w:marRight w:val="0"/>
                          <w:marTop w:val="0"/>
                          <w:marBottom w:val="0"/>
                          <w:divBdr>
                            <w:top w:val="none" w:sz="0" w:space="0" w:color="auto"/>
                            <w:left w:val="none" w:sz="0" w:space="0" w:color="auto"/>
                            <w:bottom w:val="none" w:sz="0" w:space="0" w:color="auto"/>
                            <w:right w:val="none" w:sz="0" w:space="0" w:color="auto"/>
                          </w:divBdr>
                          <w:divsChild>
                            <w:div w:id="1151365279">
                              <w:marLeft w:val="0"/>
                              <w:marRight w:val="0"/>
                              <w:marTop w:val="0"/>
                              <w:marBottom w:val="0"/>
                              <w:divBdr>
                                <w:top w:val="none" w:sz="0" w:space="0" w:color="auto"/>
                                <w:left w:val="none" w:sz="0" w:space="0" w:color="auto"/>
                                <w:bottom w:val="none" w:sz="0" w:space="0" w:color="auto"/>
                                <w:right w:val="none" w:sz="0" w:space="0" w:color="auto"/>
                              </w:divBdr>
                            </w:div>
                            <w:div w:id="93706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pertynewsgr.wordpress.com/author/propertynewsgr/" TargetMode="External"/><Relationship Id="rId5" Type="http://schemas.openxmlformats.org/officeDocument/2006/relationships/footnotes" Target="footnotes.xml"/><Relationship Id="rId10" Type="http://schemas.openxmlformats.org/officeDocument/2006/relationships/hyperlink" Target="http://propertynewsgr.wordpress.com/2012/05/22/akiniti-i-agora-akiniton/"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487</Words>
  <Characters>2631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lpstr>
    </vt:vector>
  </TitlesOfParts>
  <Company>OTE</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dc:description/>
  <cp:lastModifiedBy>usrher103</cp:lastModifiedBy>
  <cp:revision>36</cp:revision>
  <dcterms:created xsi:type="dcterms:W3CDTF">2012-02-04T07:26:00Z</dcterms:created>
  <dcterms:modified xsi:type="dcterms:W3CDTF">2012-06-21T11:54:00Z</dcterms:modified>
</cp:coreProperties>
</file>