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3C" w:rsidRDefault="000020C5" w:rsidP="00D8093C">
      <w:pPr>
        <w:pStyle w:val="z-"/>
        <w:pBdr>
          <w:bottom w:val="single" w:sz="6" w:space="5" w:color="auto"/>
        </w:pBdr>
        <w:jc w:val="left"/>
      </w:pPr>
      <w:r>
        <w:rPr>
          <w:noProof/>
          <w:vanish w:val="0"/>
        </w:rPr>
        <w:drawing>
          <wp:inline distT="0" distB="0" distL="0" distR="0">
            <wp:extent cx="565150" cy="523875"/>
            <wp:effectExtent l="19050" t="0" r="6350" b="0"/>
            <wp:docPr id="1" name="Εικόνα 1"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ft-but01"/>
                    <pic:cNvPicPr>
                      <a:picLocks noChangeAspect="1" noChangeArrowheads="1"/>
                    </pic:cNvPicPr>
                  </pic:nvPicPr>
                  <pic:blipFill>
                    <a:blip r:embed="rId7" cstate="print">
                      <a:lum bright="34000"/>
                      <a:grayscl/>
                    </a:blip>
                    <a:srcRect/>
                    <a:stretch>
                      <a:fillRect/>
                    </a:stretch>
                  </pic:blipFill>
                  <pic:spPr bwMode="auto">
                    <a:xfrm>
                      <a:off x="0" y="0"/>
                      <a:ext cx="565150" cy="523875"/>
                    </a:xfrm>
                    <a:prstGeom prst="rect">
                      <a:avLst/>
                    </a:prstGeom>
                    <a:solidFill>
                      <a:srgbClr val="00FFFF">
                        <a:alpha val="55000"/>
                      </a:srgbClr>
                    </a:solidFill>
                    <a:ln w="9525">
                      <a:noFill/>
                      <a:miter lim="800000"/>
                      <a:headEnd/>
                      <a:tailEnd/>
                    </a:ln>
                  </pic:spPr>
                </pic:pic>
              </a:graphicData>
            </a:graphic>
          </wp:inline>
        </w:drawing>
      </w:r>
      <w:r w:rsidR="00D8093C">
        <w:t>Top of Form</w:t>
      </w:r>
    </w:p>
    <w:p w:rsidR="00D8093C" w:rsidRDefault="000020C5" w:rsidP="00D8093C">
      <w:pPr>
        <w:pStyle w:val="z-0"/>
        <w:jc w:val="left"/>
      </w:pPr>
      <w:r>
        <w:rPr>
          <w:rFonts w:ascii="Verdana" w:hAnsi="Verdana"/>
          <w:noProof/>
          <w:sz w:val="17"/>
          <w:szCs w:val="17"/>
        </w:rPr>
        <w:drawing>
          <wp:inline distT="0" distB="0" distL="0" distR="0">
            <wp:extent cx="1670685" cy="1529715"/>
            <wp:effectExtent l="19050" t="0" r="5715" b="0"/>
            <wp:docPr id="2" name="Εικόνα 2" descr="left-b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ut01"/>
                    <pic:cNvPicPr>
                      <a:picLocks noChangeAspect="1" noChangeArrowheads="1"/>
                    </pic:cNvPicPr>
                  </pic:nvPicPr>
                  <pic:blipFill>
                    <a:blip r:embed="rId8" cstate="print"/>
                    <a:srcRect/>
                    <a:stretch>
                      <a:fillRect/>
                    </a:stretch>
                  </pic:blipFill>
                  <pic:spPr bwMode="auto">
                    <a:xfrm>
                      <a:off x="0" y="0"/>
                      <a:ext cx="1670685" cy="1529715"/>
                    </a:xfrm>
                    <a:prstGeom prst="rect">
                      <a:avLst/>
                    </a:prstGeom>
                    <a:noFill/>
                    <a:ln w="9525">
                      <a:noFill/>
                      <a:miter lim="800000"/>
                      <a:headEnd/>
                      <a:tailEnd/>
                    </a:ln>
                  </pic:spPr>
                </pic:pic>
              </a:graphicData>
            </a:graphic>
          </wp:inline>
        </w:drawing>
      </w:r>
      <w:r w:rsidR="00D8093C">
        <w:t>Bottom of Form</w:t>
      </w:r>
    </w:p>
    <w:p w:rsidR="00D8093C" w:rsidRPr="009B1A0A" w:rsidRDefault="00D8093C" w:rsidP="00D8093C">
      <w:pPr>
        <w:pStyle w:val="a3"/>
        <w:jc w:val="left"/>
      </w:pPr>
    </w:p>
    <w:p w:rsidR="00D8093C" w:rsidRPr="006B7DBB" w:rsidRDefault="00D8093C" w:rsidP="00D8093C">
      <w:pPr>
        <w:pStyle w:val="z-"/>
        <w:rPr>
          <w:rFonts w:ascii="Verdana" w:hAnsi="Verdana" w:cs="Tahoma"/>
          <w:color w:val="FFFFFF"/>
        </w:rPr>
      </w:pPr>
      <w:r w:rsidRPr="006B7DBB">
        <w:rPr>
          <w:rFonts w:ascii="Verdana" w:hAnsi="Verdana" w:cs="Tahoma"/>
          <w:color w:val="FFFFFF"/>
        </w:rPr>
        <w:t>Top of Form</w:t>
      </w:r>
    </w:p>
    <w:p w:rsidR="00D8093C" w:rsidRPr="006B7DBB" w:rsidRDefault="00D8093C" w:rsidP="00D8093C">
      <w:pPr>
        <w:pStyle w:val="z-0"/>
        <w:rPr>
          <w:rFonts w:ascii="Verdana" w:hAnsi="Verdana" w:cs="Tahoma"/>
          <w:color w:val="FFFFFF"/>
        </w:rPr>
      </w:pPr>
      <w:r w:rsidRPr="006B7DBB">
        <w:rPr>
          <w:rFonts w:ascii="Verdana" w:hAnsi="Verdana" w:cs="Tahoma"/>
          <w:color w:val="FFFFFF"/>
        </w:rPr>
        <w:t>Bottom of Form</w:t>
      </w:r>
    </w:p>
    <w:p w:rsidR="00D8093C" w:rsidRPr="006B7DBB" w:rsidRDefault="00D8093C" w:rsidP="00D8093C">
      <w:pPr>
        <w:pStyle w:val="1"/>
        <w:shd w:val="clear" w:color="auto" w:fill="6A94A3"/>
        <w:rPr>
          <w:rFonts w:ascii="Verdana" w:hAnsi="Verdana" w:cs="Tahoma"/>
          <w:b w:val="0"/>
          <w:bCs w:val="0"/>
          <w:color w:val="FFFFFF"/>
          <w:sz w:val="16"/>
          <w:szCs w:val="16"/>
        </w:rPr>
      </w:pPr>
      <w:r w:rsidRPr="006B7DBB">
        <w:rPr>
          <w:rFonts w:ascii="Verdana" w:hAnsi="Verdana" w:cs="Tahoma"/>
          <w:i w:val="0"/>
          <w:color w:val="FFFFFF"/>
          <w:sz w:val="16"/>
          <w:szCs w:val="16"/>
        </w:rPr>
        <w:t>ΤΕΧΝΟΛΟΓΙΚΟ ΕΚΠΑΙΔΕΥΤΙΚΟ ΙΔΡΥΜΑ ΚΡΗΤΗΣ</w:t>
      </w:r>
      <w:r w:rsidRPr="006B7DBB">
        <w:rPr>
          <w:rFonts w:ascii="Verdana" w:hAnsi="Verdana" w:cs="Tahoma"/>
          <w:i w:val="0"/>
          <w:color w:val="FFFFFF"/>
          <w:sz w:val="16"/>
          <w:szCs w:val="16"/>
        </w:rPr>
        <w:br/>
        <w:t>ΠΑΡΑΡΤΗΜΑ ΑΓΙΟΥ ΝΙΚΟΛΑΟΥ</w:t>
      </w:r>
      <w:r w:rsidRPr="006B7DBB">
        <w:rPr>
          <w:rFonts w:ascii="Verdana" w:hAnsi="Verdana" w:cs="Tahoma"/>
          <w:sz w:val="16"/>
          <w:szCs w:val="16"/>
        </w:rPr>
        <w:br/>
      </w:r>
      <w:r w:rsidRPr="006B7DBB">
        <w:rPr>
          <w:rFonts w:ascii="Verdana" w:hAnsi="Verdana" w:cs="Tahoma"/>
          <w:sz w:val="16"/>
          <w:szCs w:val="16"/>
        </w:rPr>
        <w:br/>
      </w:r>
      <w:r w:rsidRPr="006B7DBB">
        <w:rPr>
          <w:rStyle w:val="large2"/>
          <w:rFonts w:cs="Tahoma"/>
          <w:b/>
          <w:bCs/>
          <w:i w:val="0"/>
          <w:color w:val="FFFFFF"/>
          <w:sz w:val="16"/>
          <w:szCs w:val="16"/>
        </w:rPr>
        <w:t>ΤΜΗΜΑ ΧΡΗΜΑΤΟΟΙΚΟΝΟΜΙΚΗΣ</w:t>
      </w:r>
      <w:r w:rsidRPr="006B7DBB">
        <w:rPr>
          <w:rFonts w:ascii="Verdana" w:hAnsi="Verdana" w:cs="Tahoma"/>
          <w:i w:val="0"/>
          <w:color w:val="FFFFFF"/>
          <w:sz w:val="16"/>
          <w:szCs w:val="16"/>
        </w:rPr>
        <w:t xml:space="preserve"> </w:t>
      </w:r>
      <w:r w:rsidRPr="006B7DBB">
        <w:rPr>
          <w:rStyle w:val="large2"/>
          <w:rFonts w:cs="Tahoma"/>
          <w:b/>
          <w:bCs/>
          <w:i w:val="0"/>
          <w:color w:val="FFFFFF"/>
          <w:sz w:val="16"/>
          <w:szCs w:val="16"/>
        </w:rPr>
        <w:t>&amp; ΑΣΦΑΛΙΣΤΙΚΗΣ</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ΜΑΘΗΜΑ : ΔΙΑΧΕΙΡΙΣΗ &amp; ΑΞΙΟΛΟΓΗΣΗ ΑΚΙΝΗΤΗΣ ΠΕΡΙΟΥΣΙΑΣ</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ΕΞΑΜΗΝΟ : Ε΄</w:t>
      </w:r>
    </w:p>
    <w:p w:rsidR="00D8093C" w:rsidRPr="006B7DBB" w:rsidRDefault="00D8093C" w:rsidP="00D8093C">
      <w:pPr>
        <w:rPr>
          <w:rFonts w:ascii="Verdana" w:hAnsi="Verdana" w:cs="Tahoma"/>
          <w:b/>
          <w:bCs/>
          <w:sz w:val="16"/>
          <w:szCs w:val="16"/>
        </w:rPr>
      </w:pPr>
      <w:r w:rsidRPr="006B7DBB">
        <w:rPr>
          <w:rFonts w:ascii="Verdana" w:hAnsi="Verdana" w:cs="Tahoma"/>
          <w:b/>
          <w:bCs/>
          <w:sz w:val="16"/>
          <w:szCs w:val="16"/>
        </w:rPr>
        <w:t>ΕΙΣΗΓΗΤΗΣ: ΝΙΚΟΣ ΓΡΗΓΟΡΑΚΗΣ</w:t>
      </w:r>
    </w:p>
    <w:p w:rsidR="00D8093C" w:rsidRPr="006B7DBB" w:rsidRDefault="00D8093C" w:rsidP="00D8093C">
      <w:pPr>
        <w:rPr>
          <w:rFonts w:ascii="Verdana" w:hAnsi="Verdana" w:cs="Tahoma"/>
          <w:b/>
          <w:bCs/>
          <w:sz w:val="16"/>
          <w:szCs w:val="16"/>
        </w:rPr>
      </w:pPr>
    </w:p>
    <w:tbl>
      <w:tblPr>
        <w:tblW w:w="97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9785"/>
      </w:tblGrid>
      <w:tr w:rsidR="00D8093C" w:rsidRPr="006B7DBB">
        <w:trPr>
          <w:trHeight w:val="269"/>
        </w:trPr>
        <w:tc>
          <w:tcPr>
            <w:tcW w:w="9785" w:type="dxa"/>
          </w:tcPr>
          <w:p w:rsidR="00D8093C" w:rsidRPr="006B7DBB" w:rsidRDefault="00D8093C" w:rsidP="00CF4D03">
            <w:pPr>
              <w:ind w:left="-108" w:right="-47"/>
              <w:rPr>
                <w:rFonts w:ascii="Verdana" w:hAnsi="Verdana" w:cs="Tahoma"/>
                <w:b/>
                <w:bCs/>
                <w:sz w:val="16"/>
                <w:szCs w:val="16"/>
              </w:rPr>
            </w:pPr>
            <w:r>
              <w:rPr>
                <w:rFonts w:ascii="Verdana" w:hAnsi="Verdana" w:cs="Tahoma"/>
                <w:b/>
                <w:bCs/>
                <w:sz w:val="16"/>
                <w:szCs w:val="16"/>
              </w:rPr>
              <w:t>Α</w:t>
            </w:r>
            <w:r w:rsidRPr="006B7DBB">
              <w:rPr>
                <w:rFonts w:ascii="Verdana" w:hAnsi="Verdana" w:cs="Tahoma"/>
                <w:b/>
                <w:bCs/>
                <w:sz w:val="16"/>
                <w:szCs w:val="16"/>
              </w:rPr>
              <w:t>’ ΕΞΕΤΑΣΤΙΚΗ ΧΕΙΜ ΕΞ 201</w:t>
            </w:r>
            <w:r w:rsidR="000020C5" w:rsidRPr="000020C5">
              <w:rPr>
                <w:rFonts w:ascii="Verdana" w:hAnsi="Verdana" w:cs="Tahoma"/>
                <w:b/>
                <w:bCs/>
                <w:sz w:val="16"/>
                <w:szCs w:val="16"/>
              </w:rPr>
              <w:t>1</w:t>
            </w:r>
            <w:r w:rsidR="000020C5">
              <w:rPr>
                <w:rFonts w:ascii="Verdana" w:hAnsi="Verdana" w:cs="Tahoma"/>
                <w:b/>
                <w:bCs/>
                <w:sz w:val="16"/>
                <w:szCs w:val="16"/>
              </w:rPr>
              <w:t>-201</w:t>
            </w:r>
            <w:r w:rsidR="000020C5" w:rsidRPr="000020C5">
              <w:rPr>
                <w:rFonts w:ascii="Verdana" w:hAnsi="Verdana" w:cs="Tahoma"/>
                <w:b/>
                <w:bCs/>
                <w:sz w:val="16"/>
                <w:szCs w:val="16"/>
              </w:rPr>
              <w:t>2</w:t>
            </w:r>
            <w:r>
              <w:rPr>
                <w:rFonts w:ascii="Verdana" w:hAnsi="Verdana" w:cs="Tahoma"/>
                <w:b/>
                <w:bCs/>
                <w:sz w:val="16"/>
                <w:szCs w:val="16"/>
              </w:rPr>
              <w:t xml:space="preserve"> / </w:t>
            </w:r>
            <w:r w:rsidR="00CF4D03">
              <w:rPr>
                <w:rFonts w:ascii="Verdana" w:hAnsi="Verdana" w:cs="Tahoma"/>
                <w:b/>
                <w:bCs/>
                <w:sz w:val="16"/>
                <w:szCs w:val="16"/>
              </w:rPr>
              <w:t>ΔΕΥΤΕΡΑ</w:t>
            </w:r>
            <w:r w:rsidR="005822CA">
              <w:rPr>
                <w:rFonts w:ascii="Verdana" w:hAnsi="Verdana" w:cs="Tahoma"/>
                <w:b/>
                <w:bCs/>
                <w:sz w:val="16"/>
                <w:szCs w:val="16"/>
              </w:rPr>
              <w:t xml:space="preserve"> 0</w:t>
            </w:r>
            <w:r w:rsidR="000020C5" w:rsidRPr="000020C5">
              <w:rPr>
                <w:rFonts w:ascii="Verdana" w:hAnsi="Verdana" w:cs="Tahoma"/>
                <w:b/>
                <w:bCs/>
                <w:sz w:val="16"/>
                <w:szCs w:val="16"/>
              </w:rPr>
              <w:t>6</w:t>
            </w:r>
            <w:r w:rsidR="005822CA">
              <w:rPr>
                <w:rFonts w:ascii="Verdana" w:hAnsi="Verdana" w:cs="Tahoma"/>
                <w:b/>
                <w:bCs/>
                <w:sz w:val="16"/>
                <w:szCs w:val="16"/>
              </w:rPr>
              <w:t>-02-201</w:t>
            </w:r>
            <w:r w:rsidR="000020C5" w:rsidRPr="000020C5">
              <w:rPr>
                <w:rFonts w:ascii="Verdana" w:hAnsi="Verdana" w:cs="Tahoma"/>
                <w:b/>
                <w:bCs/>
                <w:sz w:val="16"/>
                <w:szCs w:val="16"/>
              </w:rPr>
              <w:t>2</w:t>
            </w:r>
            <w:r w:rsidR="005822CA">
              <w:rPr>
                <w:rFonts w:ascii="Verdana" w:hAnsi="Verdana" w:cs="Tahoma"/>
                <w:b/>
                <w:bCs/>
                <w:sz w:val="16"/>
                <w:szCs w:val="16"/>
              </w:rPr>
              <w:t xml:space="preserve"> / ΩΡΑ:1</w:t>
            </w:r>
            <w:r w:rsidR="006825BB" w:rsidRPr="006825BB">
              <w:rPr>
                <w:rFonts w:ascii="Verdana" w:hAnsi="Verdana" w:cs="Tahoma"/>
                <w:b/>
                <w:bCs/>
                <w:sz w:val="16"/>
                <w:szCs w:val="16"/>
              </w:rPr>
              <w:t>7</w:t>
            </w:r>
            <w:r w:rsidR="006825BB">
              <w:rPr>
                <w:rFonts w:ascii="Verdana" w:hAnsi="Verdana" w:cs="Tahoma"/>
                <w:b/>
                <w:bCs/>
                <w:sz w:val="16"/>
                <w:szCs w:val="16"/>
              </w:rPr>
              <w:t xml:space="preserve">.00 – </w:t>
            </w:r>
            <w:r w:rsidR="006825BB" w:rsidRPr="006825BB">
              <w:rPr>
                <w:rFonts w:ascii="Verdana" w:hAnsi="Verdana" w:cs="Tahoma"/>
                <w:b/>
                <w:bCs/>
                <w:sz w:val="16"/>
                <w:szCs w:val="16"/>
              </w:rPr>
              <w:t>19</w:t>
            </w:r>
            <w:r>
              <w:rPr>
                <w:rFonts w:ascii="Verdana" w:hAnsi="Verdana" w:cs="Tahoma"/>
                <w:b/>
                <w:bCs/>
                <w:sz w:val="16"/>
                <w:szCs w:val="16"/>
              </w:rPr>
              <w:t>.00.</w:t>
            </w:r>
          </w:p>
        </w:tc>
      </w:tr>
    </w:tbl>
    <w:p w:rsidR="00D8093C" w:rsidRPr="00A05919" w:rsidRDefault="00CD003C" w:rsidP="00D8093C">
      <w:pPr>
        <w:rPr>
          <w:rFonts w:ascii="Verdana" w:hAnsi="Verdana" w:cs="Tahoma"/>
          <w:b/>
          <w:sz w:val="16"/>
          <w:szCs w:val="16"/>
          <w:u w:val="single"/>
        </w:rPr>
      </w:pPr>
      <w:r>
        <w:rPr>
          <w:rFonts w:ascii="Verdana" w:hAnsi="Verdana" w:cs="Tahoma"/>
          <w:b/>
          <w:sz w:val="16"/>
          <w:szCs w:val="16"/>
          <w:u w:val="single"/>
        </w:rPr>
        <w:t>ΟΜΑΔΑ Β</w:t>
      </w:r>
    </w:p>
    <w:p w:rsidR="00D8093C" w:rsidRDefault="00D8093C" w:rsidP="00D8093C">
      <w:pPr>
        <w:autoSpaceDE w:val="0"/>
        <w:autoSpaceDN w:val="0"/>
        <w:adjustRightInd w:val="0"/>
        <w:jc w:val="both"/>
        <w:rPr>
          <w:rFonts w:ascii="Verdana" w:hAnsi="Verdana" w:cs="Tahoma"/>
          <w:bCs/>
          <w:sz w:val="16"/>
          <w:szCs w:val="16"/>
        </w:rPr>
      </w:pPr>
    </w:p>
    <w:p w:rsidR="00D8093C" w:rsidRPr="00B50255" w:rsidRDefault="00D8093C" w:rsidP="00D8093C">
      <w:pPr>
        <w:autoSpaceDE w:val="0"/>
        <w:autoSpaceDN w:val="0"/>
        <w:adjustRightInd w:val="0"/>
        <w:jc w:val="both"/>
        <w:rPr>
          <w:rFonts w:ascii="Verdana" w:hAnsi="Verdana" w:cs="Tahoma"/>
          <w:b/>
          <w:bCs/>
          <w:sz w:val="16"/>
          <w:szCs w:val="16"/>
        </w:rPr>
      </w:pPr>
      <w:r w:rsidRPr="00B50255">
        <w:rPr>
          <w:rFonts w:ascii="Verdana" w:hAnsi="Verdana" w:cs="Tahoma"/>
          <w:b/>
          <w:bCs/>
          <w:sz w:val="16"/>
          <w:szCs w:val="16"/>
        </w:rPr>
        <w:t>ΘΕΜΑ 1.</w:t>
      </w:r>
    </w:p>
    <w:p w:rsidR="004F588F" w:rsidRDefault="00D8093C" w:rsidP="00D8093C">
      <w:pPr>
        <w:autoSpaceDE w:val="0"/>
        <w:autoSpaceDN w:val="0"/>
        <w:adjustRightInd w:val="0"/>
        <w:jc w:val="both"/>
        <w:rPr>
          <w:rFonts w:ascii="Verdana" w:hAnsi="Verdana" w:cs="Arial"/>
          <w:sz w:val="16"/>
          <w:szCs w:val="16"/>
        </w:rPr>
      </w:pPr>
      <w:r w:rsidRPr="00D30924">
        <w:rPr>
          <w:rFonts w:ascii="Verdana" w:hAnsi="Verdana" w:cs="Tahoma"/>
          <w:bCs/>
          <w:sz w:val="16"/>
          <w:szCs w:val="16"/>
        </w:rPr>
        <w:t xml:space="preserve">1.α. </w:t>
      </w:r>
      <w:r w:rsidR="00DF1611" w:rsidRPr="004F588F">
        <w:rPr>
          <w:rFonts w:ascii="Verdana" w:hAnsi="Verdana" w:cs="Tahoma"/>
          <w:bCs/>
          <w:i/>
          <w:sz w:val="16"/>
          <w:szCs w:val="16"/>
        </w:rPr>
        <w:t>«</w:t>
      </w:r>
      <w:r w:rsidR="00DF1611" w:rsidRPr="004F588F">
        <w:rPr>
          <w:rFonts w:ascii="Verdana" w:hAnsi="Verdana" w:cs="Arial"/>
          <w:i/>
          <w:sz w:val="16"/>
          <w:szCs w:val="16"/>
        </w:rPr>
        <w:t xml:space="preserve">Άρρηκτα συνδεδεμένες με την πορεία των τιμών της κτηματαγοράς και την οικονομική συγκυρία είναι η στεγαστική πίστη και </w:t>
      </w:r>
      <w:r w:rsidR="00DF1611" w:rsidRPr="004F588F">
        <w:rPr>
          <w:rStyle w:val="a7"/>
          <w:rFonts w:ascii="Verdana" w:hAnsi="Verdana" w:cs="Arial"/>
          <w:b w:val="0"/>
          <w:i/>
          <w:sz w:val="16"/>
          <w:szCs w:val="16"/>
        </w:rPr>
        <w:t>η πορεία των επισφαλειών</w:t>
      </w:r>
      <w:r w:rsidR="00DF1611" w:rsidRPr="004F588F">
        <w:rPr>
          <w:rStyle w:val="a7"/>
          <w:rFonts w:ascii="Verdana" w:hAnsi="Verdana" w:cs="Arial"/>
          <w:i/>
          <w:sz w:val="16"/>
          <w:szCs w:val="16"/>
        </w:rPr>
        <w:t xml:space="preserve"> </w:t>
      </w:r>
      <w:r w:rsidR="00DF1611" w:rsidRPr="004F588F">
        <w:rPr>
          <w:rFonts w:ascii="Verdana" w:hAnsi="Verdana" w:cs="Arial"/>
          <w:i/>
          <w:sz w:val="16"/>
          <w:szCs w:val="16"/>
        </w:rPr>
        <w:t>στα συγκεκριμένα δάνεια.  Οι τράπεζες αντιμετωπίζουν άμεσα το πρόβλημα</w:t>
      </w:r>
      <w:r w:rsidR="00DF1611" w:rsidRPr="004F588F">
        <w:rPr>
          <w:rStyle w:val="a7"/>
          <w:rFonts w:ascii="Verdana" w:hAnsi="Verdana" w:cs="Arial"/>
          <w:i/>
          <w:sz w:val="16"/>
          <w:szCs w:val="16"/>
        </w:rPr>
        <w:t xml:space="preserve"> </w:t>
      </w:r>
      <w:r w:rsidR="00DF1611" w:rsidRPr="004F588F">
        <w:rPr>
          <w:rStyle w:val="a7"/>
          <w:rFonts w:ascii="Verdana" w:hAnsi="Verdana" w:cs="Arial"/>
          <w:b w:val="0"/>
          <w:i/>
          <w:sz w:val="16"/>
          <w:szCs w:val="16"/>
        </w:rPr>
        <w:t>μέσω</w:t>
      </w:r>
      <w:r w:rsidR="00DF1611" w:rsidRPr="004F588F">
        <w:rPr>
          <w:rStyle w:val="a7"/>
          <w:rFonts w:ascii="Verdana" w:hAnsi="Verdana" w:cs="Arial"/>
          <w:i/>
          <w:sz w:val="16"/>
          <w:szCs w:val="16"/>
        </w:rPr>
        <w:t xml:space="preserve"> </w:t>
      </w:r>
      <w:r w:rsidR="00DF1611" w:rsidRPr="004F588F">
        <w:rPr>
          <w:rStyle w:val="a7"/>
          <w:rFonts w:ascii="Verdana" w:hAnsi="Verdana" w:cs="Arial"/>
          <w:b w:val="0"/>
          <w:i/>
          <w:sz w:val="16"/>
          <w:szCs w:val="16"/>
        </w:rPr>
        <w:t>της διευκόλυνσης των δανειοληπτών με μείωση της μηνιαίας δόσης</w:t>
      </w:r>
      <w:r w:rsidR="00DF1611" w:rsidRPr="004F588F">
        <w:rPr>
          <w:rStyle w:val="a7"/>
          <w:rFonts w:ascii="Verdana" w:hAnsi="Verdana" w:cs="Arial"/>
          <w:i/>
          <w:sz w:val="16"/>
          <w:szCs w:val="16"/>
        </w:rPr>
        <w:t xml:space="preserve"> </w:t>
      </w:r>
      <w:r w:rsidR="00DF1611" w:rsidRPr="004F588F">
        <w:rPr>
          <w:rFonts w:ascii="Verdana" w:hAnsi="Verdana" w:cs="Arial"/>
          <w:i/>
          <w:sz w:val="16"/>
          <w:szCs w:val="16"/>
        </w:rPr>
        <w:t xml:space="preserve">(ακόμη και στο 50%), ωστόσο η ύφεση και η ανεργία δυσχεραίνουν την αποπληρωμή.  Οι πληροφορίες εκτιμούν ότι ο λογαριασμός της BlackRock στα στεγαστικά κυμαίνεται από 8 </w:t>
      </w:r>
      <w:r w:rsidR="00DF1611" w:rsidRPr="004F588F">
        <w:rPr>
          <w:rStyle w:val="a7"/>
          <w:rFonts w:ascii="Verdana" w:hAnsi="Verdana" w:cs="Arial"/>
          <w:b w:val="0"/>
          <w:i/>
          <w:sz w:val="16"/>
          <w:szCs w:val="16"/>
        </w:rPr>
        <w:t>έως και 10 δισ. ευρώ</w:t>
      </w:r>
      <w:r w:rsidR="00DF1611" w:rsidRPr="004F588F">
        <w:rPr>
          <w:rStyle w:val="a7"/>
          <w:rFonts w:ascii="Verdana" w:hAnsi="Verdana" w:cs="Arial"/>
          <w:i/>
          <w:sz w:val="16"/>
          <w:szCs w:val="16"/>
        </w:rPr>
        <w:t xml:space="preserve"> </w:t>
      </w:r>
      <w:r w:rsidR="00DF1611" w:rsidRPr="004F588F">
        <w:rPr>
          <w:rFonts w:ascii="Verdana" w:hAnsi="Verdana" w:cs="Arial"/>
          <w:i/>
          <w:sz w:val="16"/>
          <w:szCs w:val="16"/>
        </w:rPr>
        <w:t xml:space="preserve">καθώς στηρίζει το αποτέλεσμα στο δεδομένο ότι η υποτίμηση των ακινήτων στην τριετία </w:t>
      </w:r>
      <w:r w:rsidR="00DF1611" w:rsidRPr="004F588F">
        <w:rPr>
          <w:rStyle w:val="a7"/>
          <w:rFonts w:ascii="Verdana" w:hAnsi="Verdana" w:cs="Arial"/>
          <w:b w:val="0"/>
          <w:i/>
          <w:sz w:val="16"/>
          <w:szCs w:val="16"/>
        </w:rPr>
        <w:t>θα</w:t>
      </w:r>
      <w:r w:rsidR="00DF1611" w:rsidRPr="004F588F">
        <w:rPr>
          <w:rStyle w:val="a7"/>
          <w:rFonts w:ascii="Verdana" w:hAnsi="Verdana" w:cs="Arial"/>
          <w:i/>
          <w:sz w:val="16"/>
          <w:szCs w:val="16"/>
        </w:rPr>
        <w:t xml:space="preserve"> </w:t>
      </w:r>
      <w:r w:rsidR="00DF1611" w:rsidRPr="004F588F">
        <w:rPr>
          <w:rStyle w:val="a7"/>
          <w:rFonts w:ascii="Verdana" w:hAnsi="Verdana" w:cs="Arial"/>
          <w:b w:val="0"/>
          <w:i/>
          <w:sz w:val="16"/>
          <w:szCs w:val="16"/>
        </w:rPr>
        <w:t>φτάσει αθροιστικά το 25% από 10%</w:t>
      </w:r>
      <w:r w:rsidR="00DF1611" w:rsidRPr="004F588F">
        <w:rPr>
          <w:rFonts w:ascii="Verdana" w:hAnsi="Verdana" w:cs="Arial"/>
          <w:i/>
          <w:sz w:val="16"/>
          <w:szCs w:val="16"/>
        </w:rPr>
        <w:t xml:space="preserve"> που είναι σήμερα.  Το ύψος της ζημίας, όμως, στη συγκεκριμένη κατηγορία είναι </w:t>
      </w:r>
      <w:r w:rsidR="00DF1611" w:rsidRPr="004F588F">
        <w:rPr>
          <w:rStyle w:val="a7"/>
          <w:rFonts w:ascii="Verdana" w:hAnsi="Verdana" w:cs="Arial"/>
          <w:b w:val="0"/>
          <w:i/>
          <w:sz w:val="16"/>
          <w:szCs w:val="16"/>
        </w:rPr>
        <w:t>πολύ χαμηλότερο,</w:t>
      </w:r>
      <w:r w:rsidR="00DF1611" w:rsidRPr="004F588F">
        <w:rPr>
          <w:rStyle w:val="a7"/>
          <w:rFonts w:ascii="Verdana" w:hAnsi="Verdana" w:cs="Arial"/>
          <w:i/>
          <w:sz w:val="16"/>
          <w:szCs w:val="16"/>
        </w:rPr>
        <w:t xml:space="preserve"> </w:t>
      </w:r>
      <w:r w:rsidR="00DF1611" w:rsidRPr="004F588F">
        <w:rPr>
          <w:rFonts w:ascii="Verdana" w:hAnsi="Verdana" w:cs="Arial"/>
          <w:i/>
          <w:sz w:val="16"/>
          <w:szCs w:val="16"/>
        </w:rPr>
        <w:t>σύμφωνα με τις εκτιμήσεις της BlackRock, γιατί τα δάνεια είναι καλυμμένα από την υποθήκη του ίδιου του ακινήτου.»</w:t>
      </w:r>
      <w:r w:rsidR="00DF1611" w:rsidRPr="00DF1611">
        <w:rPr>
          <w:rFonts w:ascii="Verdana" w:hAnsi="Verdana" w:cs="Arial"/>
          <w:sz w:val="16"/>
          <w:szCs w:val="16"/>
        </w:rPr>
        <w:t xml:space="preserve"> </w:t>
      </w:r>
      <w:r w:rsidR="00685E6D">
        <w:rPr>
          <w:rFonts w:ascii="Verdana" w:hAnsi="Verdana" w:cs="Arial"/>
          <w:sz w:val="16"/>
          <w:szCs w:val="16"/>
        </w:rPr>
        <w:t>(</w:t>
      </w:r>
      <w:hyperlink r:id="rId9" w:history="1">
        <w:r w:rsidR="00685E6D" w:rsidRPr="00C5564B">
          <w:rPr>
            <w:rStyle w:val="-"/>
            <w:rFonts w:ascii="Verdana" w:hAnsi="Verdana" w:cs="Arial"/>
            <w:sz w:val="16"/>
            <w:szCs w:val="16"/>
          </w:rPr>
          <w:t>www.euro2day.gr</w:t>
        </w:r>
      </w:hyperlink>
      <w:r w:rsidR="00685E6D">
        <w:rPr>
          <w:rFonts w:ascii="Verdana" w:hAnsi="Verdana" w:cs="Arial"/>
          <w:sz w:val="16"/>
          <w:szCs w:val="16"/>
        </w:rPr>
        <w:t xml:space="preserve"> Δημοσιεύθηκε την 10</w:t>
      </w:r>
      <w:r w:rsidR="00FC195A">
        <w:rPr>
          <w:rFonts w:ascii="Verdana" w:hAnsi="Verdana" w:cs="Arial"/>
          <w:sz w:val="16"/>
          <w:szCs w:val="16"/>
        </w:rPr>
        <w:t>-</w:t>
      </w:r>
      <w:r w:rsidR="00685E6D">
        <w:rPr>
          <w:rFonts w:ascii="Verdana" w:hAnsi="Verdana" w:cs="Arial"/>
          <w:sz w:val="16"/>
          <w:szCs w:val="16"/>
        </w:rPr>
        <w:t>01-2012).</w:t>
      </w:r>
    </w:p>
    <w:p w:rsidR="00D8093C" w:rsidRDefault="00601D09" w:rsidP="00D8093C">
      <w:pPr>
        <w:autoSpaceDE w:val="0"/>
        <w:autoSpaceDN w:val="0"/>
        <w:adjustRightInd w:val="0"/>
        <w:jc w:val="both"/>
        <w:rPr>
          <w:rFonts w:ascii="Verdana" w:hAnsi="Verdana" w:cs="Tahoma"/>
          <w:bCs/>
          <w:sz w:val="16"/>
          <w:szCs w:val="16"/>
          <w:lang w:val="en-US"/>
        </w:rPr>
      </w:pPr>
      <w:r w:rsidRPr="00DF1611">
        <w:rPr>
          <w:rFonts w:ascii="Verdana" w:hAnsi="Verdana" w:cs="Tahoma"/>
          <w:bCs/>
          <w:sz w:val="16"/>
          <w:szCs w:val="16"/>
        </w:rPr>
        <w:t>Για ποιους λόγους θεωρείται υψίστης σημασίας η αντικειμενική εκτίμηση της εμπορικής αξίας ακινήτου</w:t>
      </w:r>
      <w:r w:rsidR="00D900AC">
        <w:rPr>
          <w:rFonts w:ascii="Verdana" w:hAnsi="Verdana" w:cs="Tahoma"/>
          <w:bCs/>
          <w:sz w:val="16"/>
          <w:szCs w:val="16"/>
        </w:rPr>
        <w:t xml:space="preserve"> και η πιστοληπτική ικανότητα του δανειολήπτη</w:t>
      </w:r>
      <w:r w:rsidRPr="00DF1611">
        <w:rPr>
          <w:rFonts w:ascii="Verdana" w:hAnsi="Verdana" w:cs="Tahoma"/>
          <w:bCs/>
          <w:sz w:val="16"/>
          <w:szCs w:val="16"/>
        </w:rPr>
        <w:t xml:space="preserve"> κατά την διαδικασία χορήγησης στεγαστικού δανείου από τις τράπεζες</w:t>
      </w:r>
      <w:r w:rsidR="00D8093C" w:rsidRPr="00DF1611">
        <w:rPr>
          <w:rFonts w:ascii="Verdana" w:hAnsi="Verdana" w:cs="Tahoma"/>
          <w:bCs/>
          <w:sz w:val="16"/>
          <w:szCs w:val="16"/>
        </w:rPr>
        <w:t>;</w:t>
      </w:r>
      <w:r w:rsidR="00375B38" w:rsidRPr="00DF1611">
        <w:rPr>
          <w:rFonts w:ascii="Verdana" w:hAnsi="Verdana" w:cs="Tahoma"/>
          <w:bCs/>
          <w:sz w:val="16"/>
          <w:szCs w:val="16"/>
        </w:rPr>
        <w:t xml:space="preserve"> Περιγράψτε εν συντομία εμπειρίες από την διεθνή αγορά.</w:t>
      </w:r>
      <w:r w:rsidR="00D8093C" w:rsidRPr="00DF1611">
        <w:rPr>
          <w:rFonts w:ascii="Verdana" w:hAnsi="Verdana" w:cs="Tahoma"/>
          <w:bCs/>
          <w:sz w:val="16"/>
          <w:szCs w:val="16"/>
        </w:rPr>
        <w:t xml:space="preserve"> (</w:t>
      </w:r>
      <w:r w:rsidR="007A4D49">
        <w:rPr>
          <w:rFonts w:ascii="Verdana" w:hAnsi="Verdana" w:cs="Tahoma"/>
          <w:bCs/>
          <w:sz w:val="16"/>
          <w:szCs w:val="16"/>
        </w:rPr>
        <w:t>5,0</w:t>
      </w:r>
      <w:r w:rsidR="00D8093C" w:rsidRPr="00DF1611">
        <w:rPr>
          <w:rFonts w:ascii="Verdana" w:hAnsi="Verdana" w:cs="Tahoma"/>
          <w:bCs/>
          <w:sz w:val="16"/>
          <w:szCs w:val="16"/>
        </w:rPr>
        <w:t>0 μονάδες).</w:t>
      </w:r>
    </w:p>
    <w:p w:rsidR="00115828" w:rsidRPr="00115828" w:rsidRDefault="00115828" w:rsidP="00D8093C">
      <w:pPr>
        <w:autoSpaceDE w:val="0"/>
        <w:autoSpaceDN w:val="0"/>
        <w:adjustRightInd w:val="0"/>
        <w:jc w:val="both"/>
        <w:rPr>
          <w:rFonts w:ascii="Verdana" w:hAnsi="Verdana" w:cs="Tahoma"/>
          <w:bCs/>
          <w:sz w:val="16"/>
          <w:szCs w:val="16"/>
          <w:lang w:val="en-US"/>
        </w:rPr>
      </w:pPr>
    </w:p>
    <w:p w:rsidR="00115828" w:rsidRPr="00F059D2" w:rsidRDefault="00115828" w:rsidP="00115828">
      <w:pPr>
        <w:autoSpaceDE w:val="0"/>
        <w:autoSpaceDN w:val="0"/>
        <w:adjustRightInd w:val="0"/>
        <w:jc w:val="both"/>
        <w:rPr>
          <w:rFonts w:ascii="Verdana" w:hAnsi="Verdana" w:cs="Tahoma"/>
          <w:b/>
          <w:bCs/>
          <w:sz w:val="16"/>
          <w:szCs w:val="16"/>
        </w:rPr>
      </w:pPr>
      <w:r>
        <w:rPr>
          <w:rFonts w:ascii="Verdana" w:hAnsi="Verdana" w:cs="Tahoma"/>
          <w:b/>
          <w:bCs/>
          <w:sz w:val="16"/>
          <w:szCs w:val="16"/>
        </w:rPr>
        <w:t>ή</w:t>
      </w:r>
      <w:r w:rsidRPr="00F059D2">
        <w:rPr>
          <w:rFonts w:ascii="Verdana" w:hAnsi="Verdana" w:cs="Tahoma"/>
          <w:b/>
          <w:bCs/>
          <w:sz w:val="16"/>
          <w:szCs w:val="16"/>
        </w:rPr>
        <w:t xml:space="preserve"> εναλλακτικά</w:t>
      </w:r>
      <w:r>
        <w:rPr>
          <w:rFonts w:ascii="Verdana" w:hAnsi="Verdana" w:cs="Tahoma"/>
          <w:b/>
          <w:bCs/>
          <w:sz w:val="16"/>
          <w:szCs w:val="16"/>
        </w:rPr>
        <w:t xml:space="preserve"> για (5,00 μονάδες)</w:t>
      </w:r>
    </w:p>
    <w:p w:rsidR="00115828" w:rsidRDefault="00115828" w:rsidP="00115828">
      <w:pPr>
        <w:pStyle w:val="a8"/>
        <w:spacing w:line="240" w:lineRule="auto"/>
        <w:rPr>
          <w:rFonts w:cs="Tahoma"/>
          <w:bCs/>
          <w:sz w:val="16"/>
          <w:szCs w:val="16"/>
          <w:lang w:val="en-US"/>
        </w:rPr>
      </w:pPr>
    </w:p>
    <w:p w:rsidR="00115828" w:rsidRPr="009E44D4" w:rsidRDefault="00115828" w:rsidP="00115828">
      <w:pPr>
        <w:pStyle w:val="a8"/>
        <w:spacing w:line="240" w:lineRule="auto"/>
        <w:rPr>
          <w:rFonts w:cs="Tahoma"/>
          <w:bCs/>
          <w:sz w:val="16"/>
          <w:szCs w:val="16"/>
        </w:rPr>
      </w:pPr>
      <w:r>
        <w:rPr>
          <w:rFonts w:cs="Tahoma"/>
          <w:bCs/>
          <w:sz w:val="16"/>
          <w:szCs w:val="16"/>
        </w:rPr>
        <w:t>1.</w:t>
      </w:r>
      <w:r>
        <w:rPr>
          <w:rFonts w:cs="Tahoma"/>
          <w:sz w:val="16"/>
          <w:szCs w:val="16"/>
        </w:rPr>
        <w:t xml:space="preserve"> </w:t>
      </w:r>
      <w:r w:rsidRPr="009E44D4">
        <w:rPr>
          <w:rFonts w:cs="Tahoma"/>
          <w:sz w:val="16"/>
          <w:szCs w:val="16"/>
        </w:rPr>
        <w:t xml:space="preserve">Ο κλάδος της ακίνητης περιουσίας χαρακτηρίζεται από την ύπαρξη μεγάλου αριθμού εταιρειών, οι οποίες προσφέρουν σε γενικές γραμμές διαφοροποιημένες υπηρεσίες.  </w:t>
      </w:r>
      <w:r w:rsidRPr="009E44D4">
        <w:rPr>
          <w:rFonts w:cs="Tahoma"/>
          <w:bCs/>
          <w:sz w:val="16"/>
          <w:szCs w:val="16"/>
        </w:rPr>
        <w:t>Με βάση τη φύση των υπηρεσιών που προσφέρουν, οι εταιρείες του κλάδου κατατάσσονται στις εξής κατηγορίες:</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2.15pt;margin-top:4.3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Τους Μεσίτες.</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27" type="#_x0000_t16" style="position:absolute;margin-left:2.15pt;margin-top:3.25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Ο.Ε.Κ.</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0" type="#_x0000_t16" style="position:absolute;margin-left:2.15pt;margin-top:5.2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Εκμισθωτές Ακινήτων.</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28" type="#_x0000_t16" style="position:absolute;margin-left:2.15pt;margin-top:3.7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Το 1</w:t>
      </w:r>
      <w:r w:rsidRPr="009E44D4">
        <w:rPr>
          <w:rFonts w:ascii="Verdana" w:hAnsi="Verdana" w:cs="Tahoma"/>
          <w:bCs/>
          <w:sz w:val="16"/>
          <w:szCs w:val="16"/>
          <w:vertAlign w:val="superscript"/>
        </w:rPr>
        <w:t>Ο</w:t>
      </w:r>
      <w:r w:rsidRPr="009E44D4">
        <w:rPr>
          <w:rFonts w:ascii="Verdana" w:hAnsi="Verdana" w:cs="Tahoma"/>
          <w:bCs/>
          <w:sz w:val="16"/>
          <w:szCs w:val="16"/>
        </w:rPr>
        <w:t xml:space="preserve"> και το 3</w:t>
      </w:r>
      <w:r w:rsidRPr="009E44D4">
        <w:rPr>
          <w:rFonts w:ascii="Verdana" w:hAnsi="Verdana" w:cs="Tahoma"/>
          <w:bCs/>
          <w:sz w:val="16"/>
          <w:szCs w:val="16"/>
          <w:vertAlign w:val="superscript"/>
        </w:rPr>
        <w:t>Ο</w:t>
      </w:r>
      <w:r w:rsidRPr="009E44D4">
        <w:rPr>
          <w:rFonts w:ascii="Verdana" w:hAnsi="Verdana" w:cs="Tahoma"/>
          <w:bCs/>
          <w:sz w:val="16"/>
          <w:szCs w:val="16"/>
        </w:rPr>
        <w:t>.</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29" type="#_x0000_t16" style="position:absolute;margin-left:2.15pt;margin-top:3.85pt;width:11.6pt;height:10.45pt;z-index:251658240"/>
        </w:pict>
      </w:r>
      <w:r w:rsidRPr="009E44D4">
        <w:rPr>
          <w:rFonts w:ascii="Verdana" w:hAnsi="Verdana" w:cs="Tahoma"/>
          <w:bCs/>
          <w:sz w:val="16"/>
          <w:szCs w:val="16"/>
        </w:rPr>
        <w:t xml:space="preserve">      </w: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Κανένα από τα προηγούμενα 4.</w:t>
      </w:r>
    </w:p>
    <w:p w:rsidR="00115828" w:rsidRPr="009E44D4" w:rsidRDefault="00115828" w:rsidP="00115828">
      <w:pPr>
        <w:rPr>
          <w:rFonts w:ascii="Verdana" w:hAnsi="Verdana" w:cs="Tahoma"/>
          <w:bCs/>
          <w:sz w:val="16"/>
          <w:szCs w:val="16"/>
        </w:rPr>
      </w:pPr>
    </w:p>
    <w:p w:rsidR="00115828" w:rsidRPr="009E44D4" w:rsidRDefault="00115828" w:rsidP="00115828">
      <w:pPr>
        <w:rPr>
          <w:rFonts w:ascii="Verdana" w:hAnsi="Verdana" w:cs="Tahoma"/>
          <w:bCs/>
          <w:sz w:val="16"/>
          <w:szCs w:val="16"/>
        </w:rPr>
      </w:pPr>
      <w:r>
        <w:rPr>
          <w:rFonts w:ascii="Verdana" w:hAnsi="Verdana" w:cs="Tahoma"/>
          <w:bCs/>
          <w:sz w:val="16"/>
          <w:szCs w:val="16"/>
        </w:rPr>
        <w:t xml:space="preserve">2 </w:t>
      </w:r>
      <w:r w:rsidRPr="009E44D4">
        <w:rPr>
          <w:rFonts w:ascii="Verdana" w:hAnsi="Verdana" w:cs="Tahoma"/>
          <w:bCs/>
          <w:sz w:val="16"/>
          <w:szCs w:val="16"/>
        </w:rPr>
        <w:t>. Πέραν της δραστηριότητας που αναπτύσσουν στο χώρο οι ιδιωτικές επιχειρήσεις, ενδιαφέρον για την αξιοποίηση της ακίνητης περιουσίας τους εκδηλώνουν και αρκετοί δημόσιοι φορείς. Ποιοι από τους παρακάτω εντάσσονται σε αυτούς.</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5" type="#_x0000_t16" style="position:absolute;margin-left:2.15pt;margin-top:5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Τους Μεσίτες.</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1" type="#_x0000_t16" style="position:absolute;margin-left:2.15pt;margin-top:3.25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Ο.Ε.Κ.</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4" type="#_x0000_t16" style="position:absolute;margin-left:2.15pt;margin-top:5.2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Εκμισθωτές Ακινήτων.</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2" type="#_x0000_t16" style="position:absolute;margin-left:2.15pt;margin-top:3.7pt;width:11.6pt;height:10.45pt;z-index:251658240"/>
        </w:pict>
      </w:r>
    </w:p>
    <w:p w:rsidR="00115828" w:rsidRPr="009E44D4" w:rsidRDefault="00115828" w:rsidP="00115828">
      <w:pPr>
        <w:pStyle w:val="a8"/>
        <w:tabs>
          <w:tab w:val="num" w:pos="1200"/>
        </w:tabs>
        <w:spacing w:line="240" w:lineRule="auto"/>
        <w:rPr>
          <w:rFonts w:cs="Tahoma"/>
          <w:bCs/>
          <w:sz w:val="16"/>
          <w:szCs w:val="16"/>
        </w:rPr>
      </w:pPr>
      <w:r w:rsidRPr="009E44D4">
        <w:rPr>
          <w:rFonts w:cs="Tahoma"/>
          <w:bCs/>
          <w:sz w:val="16"/>
          <w:szCs w:val="16"/>
        </w:rPr>
        <w:t xml:space="preserve">       Επιχειρήσεις ανάπτυξης ακινήτων και επενδύσεων σε ακίνητη περιουσία.</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3" type="#_x0000_t16" style="position:absolute;margin-left:2.15pt;margin-top:3.85pt;width:11.6pt;height:10.45pt;z-index:251658240"/>
        </w:pict>
      </w:r>
      <w:r w:rsidRPr="009E44D4">
        <w:rPr>
          <w:rFonts w:ascii="Verdana" w:hAnsi="Verdana" w:cs="Tahoma"/>
          <w:bCs/>
          <w:sz w:val="16"/>
          <w:szCs w:val="16"/>
        </w:rPr>
        <w:t xml:space="preserve">      </w: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Κανένα από τα προηγούμενα 4.</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6" type="#_x0000_t16" style="position:absolute;margin-left:2.15pt;margin-top:3.55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Ασφαλιστικά Ταμεία.</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7" type="#_x0000_t16" style="position:absolute;margin-left:2.15pt;margin-top:5.6pt;width:11.6pt;height:10.45pt;z-index:251658240"/>
        </w:pic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Το 2</w:t>
      </w:r>
      <w:r w:rsidRPr="009E44D4">
        <w:rPr>
          <w:rFonts w:ascii="Verdana" w:hAnsi="Verdana" w:cs="Tahoma"/>
          <w:bCs/>
          <w:sz w:val="16"/>
          <w:szCs w:val="16"/>
          <w:vertAlign w:val="superscript"/>
        </w:rPr>
        <w:t>ο</w:t>
      </w:r>
      <w:r w:rsidRPr="009E44D4">
        <w:rPr>
          <w:rFonts w:ascii="Verdana" w:hAnsi="Verdana" w:cs="Tahoma"/>
          <w:bCs/>
          <w:sz w:val="16"/>
          <w:szCs w:val="16"/>
        </w:rPr>
        <w:t xml:space="preserve"> και το 6</w:t>
      </w:r>
      <w:r w:rsidRPr="009E44D4">
        <w:rPr>
          <w:rFonts w:ascii="Verdana" w:hAnsi="Verdana" w:cs="Tahoma"/>
          <w:bCs/>
          <w:sz w:val="16"/>
          <w:szCs w:val="16"/>
          <w:vertAlign w:val="superscript"/>
        </w:rPr>
        <w:t>ο</w:t>
      </w:r>
      <w:r w:rsidRPr="009E44D4">
        <w:rPr>
          <w:rFonts w:ascii="Verdana" w:hAnsi="Verdana" w:cs="Tahoma"/>
          <w:bCs/>
          <w:sz w:val="16"/>
          <w:szCs w:val="16"/>
        </w:rPr>
        <w:t>.</w:t>
      </w:r>
    </w:p>
    <w:p w:rsidR="00115828" w:rsidRPr="009E44D4" w:rsidRDefault="00115828" w:rsidP="00115828">
      <w:pPr>
        <w:rPr>
          <w:rFonts w:ascii="Verdana" w:hAnsi="Verdana" w:cs="Tahoma"/>
          <w:bCs/>
          <w:sz w:val="16"/>
          <w:szCs w:val="16"/>
        </w:rPr>
      </w:pPr>
    </w:p>
    <w:p w:rsidR="00115828" w:rsidRPr="009E44D4" w:rsidRDefault="00115828" w:rsidP="00115828">
      <w:pPr>
        <w:rPr>
          <w:rFonts w:ascii="Verdana" w:hAnsi="Verdana" w:cs="Tahoma"/>
          <w:sz w:val="16"/>
          <w:szCs w:val="16"/>
        </w:rPr>
      </w:pPr>
      <w:r>
        <w:rPr>
          <w:rFonts w:ascii="Verdana" w:hAnsi="Verdana" w:cs="Tahoma"/>
          <w:bCs/>
          <w:sz w:val="16"/>
          <w:szCs w:val="16"/>
        </w:rPr>
        <w:t>3</w:t>
      </w:r>
      <w:r w:rsidRPr="009E44D4">
        <w:rPr>
          <w:rFonts w:ascii="Verdana" w:hAnsi="Verdana" w:cs="Tahoma"/>
          <w:bCs/>
          <w:sz w:val="16"/>
          <w:szCs w:val="16"/>
        </w:rPr>
        <w:t xml:space="preserve">.   Περιγράψτε σε μία σειρά τι είναι η διαδικασία </w:t>
      </w:r>
      <w:r w:rsidRPr="009E44D4">
        <w:rPr>
          <w:rFonts w:ascii="Verdana" w:hAnsi="Verdana" w:cs="Tahoma"/>
          <w:sz w:val="16"/>
          <w:szCs w:val="16"/>
        </w:rPr>
        <w:t>Εκτίμηση</w:t>
      </w:r>
      <w:r>
        <w:rPr>
          <w:rFonts w:ascii="Verdana" w:hAnsi="Verdana" w:cs="Tahoma"/>
          <w:sz w:val="16"/>
          <w:szCs w:val="16"/>
        </w:rPr>
        <w:t>ς</w:t>
      </w:r>
      <w:r w:rsidRPr="009E44D4">
        <w:rPr>
          <w:rFonts w:ascii="Verdana" w:hAnsi="Verdana" w:cs="Tahoma"/>
          <w:sz w:val="16"/>
          <w:szCs w:val="16"/>
        </w:rPr>
        <w:t xml:space="preserve"> ακινήτου;</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autoSpaceDE w:val="0"/>
        <w:autoSpaceDN w:val="0"/>
        <w:adjustRightInd w:val="0"/>
        <w:jc w:val="both"/>
        <w:rPr>
          <w:rFonts w:ascii="Verdana" w:hAnsi="Verdana" w:cs="Tahoma"/>
          <w:bCs/>
          <w:sz w:val="16"/>
          <w:szCs w:val="16"/>
        </w:rPr>
      </w:pPr>
    </w:p>
    <w:p w:rsidR="00115828" w:rsidRPr="009E44D4" w:rsidRDefault="00115828" w:rsidP="00115828">
      <w:pPr>
        <w:autoSpaceDE w:val="0"/>
        <w:autoSpaceDN w:val="0"/>
        <w:adjustRightInd w:val="0"/>
        <w:jc w:val="both"/>
        <w:rPr>
          <w:rFonts w:ascii="Verdana" w:hAnsi="Verdana" w:cs="Tahoma"/>
          <w:bCs/>
          <w:sz w:val="16"/>
          <w:szCs w:val="16"/>
        </w:rPr>
      </w:pPr>
      <w:r>
        <w:rPr>
          <w:rFonts w:ascii="Verdana" w:hAnsi="Verdana" w:cs="Tahoma"/>
          <w:bCs/>
          <w:sz w:val="16"/>
          <w:szCs w:val="16"/>
        </w:rPr>
        <w:t>4</w:t>
      </w:r>
      <w:r w:rsidRPr="009E44D4">
        <w:rPr>
          <w:rFonts w:ascii="Verdana" w:hAnsi="Verdana" w:cs="Tahoma"/>
          <w:bCs/>
          <w:sz w:val="16"/>
          <w:szCs w:val="16"/>
        </w:rPr>
        <w:t xml:space="preserve">. Τι είναι ο δείκτης </w:t>
      </w:r>
      <w:r w:rsidRPr="009E44D4">
        <w:rPr>
          <w:rFonts w:ascii="Verdana" w:hAnsi="Verdana" w:cs="Tahoma"/>
          <w:sz w:val="16"/>
          <w:szCs w:val="16"/>
          <w:lang w:val="en-US"/>
        </w:rPr>
        <w:t>LTV</w:t>
      </w:r>
      <w:r w:rsidRPr="009E44D4">
        <w:rPr>
          <w:rFonts w:ascii="Verdana" w:hAnsi="Verdana" w:cs="Tahoma"/>
          <w:sz w:val="16"/>
          <w:szCs w:val="16"/>
        </w:rPr>
        <w:t>;</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autoSpaceDE w:val="0"/>
        <w:autoSpaceDN w:val="0"/>
        <w:adjustRightInd w:val="0"/>
        <w:jc w:val="both"/>
        <w:rPr>
          <w:rFonts w:ascii="Verdana" w:hAnsi="Verdana" w:cs="Tahoma"/>
          <w:bCs/>
          <w:sz w:val="16"/>
          <w:szCs w:val="16"/>
        </w:rPr>
      </w:pPr>
    </w:p>
    <w:p w:rsidR="00115828" w:rsidRPr="009E44D4" w:rsidRDefault="00115828" w:rsidP="00115828">
      <w:pPr>
        <w:autoSpaceDE w:val="0"/>
        <w:autoSpaceDN w:val="0"/>
        <w:adjustRightInd w:val="0"/>
        <w:jc w:val="both"/>
        <w:rPr>
          <w:rFonts w:ascii="Verdana" w:hAnsi="Verdana" w:cs="Tahoma"/>
          <w:bCs/>
          <w:sz w:val="16"/>
          <w:szCs w:val="16"/>
        </w:rPr>
      </w:pPr>
      <w:r>
        <w:rPr>
          <w:rFonts w:ascii="Verdana" w:hAnsi="Verdana" w:cs="Tahoma"/>
          <w:bCs/>
          <w:sz w:val="16"/>
          <w:szCs w:val="16"/>
        </w:rPr>
        <w:t>5</w:t>
      </w:r>
      <w:r w:rsidRPr="009E44D4">
        <w:rPr>
          <w:rFonts w:ascii="Verdana" w:hAnsi="Verdana" w:cs="Tahoma"/>
          <w:bCs/>
          <w:sz w:val="16"/>
          <w:szCs w:val="16"/>
        </w:rPr>
        <w:t xml:space="preserve">. Τι γνωρίζεται για </w:t>
      </w:r>
      <w:r w:rsidRPr="009E44D4">
        <w:rPr>
          <w:rFonts w:ascii="Verdana" w:hAnsi="Verdana" w:cs="Tahoma"/>
          <w:sz w:val="16"/>
          <w:szCs w:val="16"/>
        </w:rPr>
        <w:t>το RICS.</w: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rPr>
          <w:rFonts w:ascii="Verdana" w:hAnsi="Verdana" w:cs="Tahoma"/>
          <w:bCs/>
          <w:sz w:val="16"/>
          <w:szCs w:val="16"/>
        </w:rPr>
      </w:pPr>
    </w:p>
    <w:p w:rsidR="00115828" w:rsidRPr="009E44D4" w:rsidRDefault="00115828" w:rsidP="00115828">
      <w:pPr>
        <w:rPr>
          <w:rFonts w:ascii="Verdana" w:hAnsi="Verdana" w:cs="Tahoma"/>
          <w:bCs/>
          <w:sz w:val="16"/>
          <w:szCs w:val="16"/>
        </w:rPr>
      </w:pPr>
      <w:r>
        <w:rPr>
          <w:rFonts w:ascii="Verdana" w:hAnsi="Verdana" w:cs="Tahoma"/>
          <w:bCs/>
          <w:sz w:val="16"/>
          <w:szCs w:val="16"/>
        </w:rPr>
        <w:t>6</w:t>
      </w:r>
      <w:r w:rsidRPr="009E44D4">
        <w:rPr>
          <w:rFonts w:ascii="Verdana" w:hAnsi="Verdana" w:cs="Tahoma"/>
          <w:bCs/>
          <w:sz w:val="16"/>
          <w:szCs w:val="16"/>
        </w:rPr>
        <w:t xml:space="preserve">. Τι γνωρίζεται για τον δείκτη  </w:t>
      </w:r>
      <w:proofErr w:type="spellStart"/>
      <w:r w:rsidRPr="009E44D4">
        <w:rPr>
          <w:rFonts w:ascii="Verdana" w:hAnsi="Verdana" w:cs="Tahoma"/>
          <w:sz w:val="16"/>
          <w:szCs w:val="16"/>
          <w:lang w:val="en-US"/>
        </w:rPr>
        <w:t>Notaires</w:t>
      </w:r>
      <w:proofErr w:type="spellEnd"/>
      <w:r w:rsidRPr="009E44D4">
        <w:rPr>
          <w:rFonts w:ascii="Verdana" w:hAnsi="Verdana" w:cs="Tahoma"/>
          <w:sz w:val="16"/>
          <w:szCs w:val="16"/>
        </w:rPr>
        <w:t>/</w:t>
      </w:r>
      <w:proofErr w:type="spellStart"/>
      <w:r w:rsidRPr="009E44D4">
        <w:rPr>
          <w:rFonts w:ascii="Verdana" w:hAnsi="Verdana" w:cs="Tahoma"/>
          <w:sz w:val="16"/>
          <w:szCs w:val="16"/>
          <w:lang w:val="en-US"/>
        </w:rPr>
        <w:t>Insee</w:t>
      </w:r>
      <w:proofErr w:type="spellEnd"/>
      <w:r w:rsidRPr="009E44D4">
        <w:rPr>
          <w:rFonts w:ascii="Verdana" w:hAnsi="Verdana" w:cs="Tahoma"/>
          <w:sz w:val="16"/>
          <w:szCs w:val="16"/>
        </w:rPr>
        <w:t>.</w:t>
      </w:r>
      <w:r w:rsidRPr="009E44D4">
        <w:rPr>
          <w:rFonts w:ascii="Verdana" w:hAnsi="Verdana" w:cs="Tahoma"/>
          <w:bCs/>
          <w:sz w:val="16"/>
          <w:szCs w:val="16"/>
        </w:rPr>
        <w:t xml:space="preserve"> </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 xml:space="preserve"> ……………………………………………………………………………………………………………………………………………………………………………………………………</w: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w:t>
      </w:r>
    </w:p>
    <w:p w:rsidR="00346D9F" w:rsidRDefault="00346D9F" w:rsidP="00115828">
      <w:pPr>
        <w:jc w:val="both"/>
        <w:rPr>
          <w:rFonts w:ascii="Verdana" w:hAnsi="Verdana" w:cs="Tahoma"/>
          <w:bCs/>
          <w:sz w:val="16"/>
          <w:szCs w:val="16"/>
          <w:lang w:val="en-US"/>
        </w:rPr>
      </w:pPr>
    </w:p>
    <w:p w:rsidR="00346D9F" w:rsidRDefault="00346D9F" w:rsidP="00115828">
      <w:pPr>
        <w:jc w:val="both"/>
        <w:rPr>
          <w:rFonts w:ascii="Verdana" w:hAnsi="Verdana" w:cs="Tahoma"/>
          <w:bCs/>
          <w:sz w:val="16"/>
          <w:szCs w:val="16"/>
          <w:lang w:val="en-US"/>
        </w:rPr>
      </w:pPr>
    </w:p>
    <w:p w:rsidR="00115828" w:rsidRPr="009E44D4" w:rsidRDefault="00115828" w:rsidP="00115828">
      <w:pPr>
        <w:jc w:val="both"/>
        <w:rPr>
          <w:rFonts w:ascii="Verdana" w:hAnsi="Verdana" w:cs="Tahoma"/>
          <w:sz w:val="16"/>
          <w:szCs w:val="16"/>
        </w:rPr>
      </w:pPr>
      <w:r>
        <w:rPr>
          <w:rFonts w:ascii="Verdana" w:hAnsi="Verdana" w:cs="Tahoma"/>
          <w:bCs/>
          <w:sz w:val="16"/>
          <w:szCs w:val="16"/>
        </w:rPr>
        <w:lastRenderedPageBreak/>
        <w:t>7</w:t>
      </w:r>
      <w:r w:rsidRPr="009E44D4">
        <w:rPr>
          <w:rFonts w:ascii="Verdana" w:hAnsi="Verdana" w:cs="Tahoma"/>
          <w:bCs/>
          <w:sz w:val="16"/>
          <w:szCs w:val="16"/>
        </w:rPr>
        <w:t xml:space="preserve">. </w:t>
      </w:r>
      <w:proofErr w:type="gramStart"/>
      <w:r w:rsidRPr="009E44D4">
        <w:rPr>
          <w:rFonts w:ascii="Verdana" w:hAnsi="Verdana" w:cs="Tahoma"/>
          <w:sz w:val="16"/>
          <w:szCs w:val="16"/>
          <w:lang w:val="en-US"/>
        </w:rPr>
        <w:t>H</w:t>
      </w:r>
      <w:r w:rsidRPr="009E44D4">
        <w:rPr>
          <w:rFonts w:ascii="Verdana" w:hAnsi="Verdana" w:cs="Tahoma"/>
          <w:sz w:val="16"/>
          <w:szCs w:val="16"/>
        </w:rPr>
        <w:t xml:space="preserve"> μέθοδος του μέσου όρου των τιμών αγοροπωλησίας ακινήτων εμφανίζει δύο σημαντικά πλεονεκτήματα σε σχέση με τις άλλες πρακτικές εκτίμησης.</w:t>
      </w:r>
      <w:proofErr w:type="gramEnd"/>
      <w:r w:rsidRPr="009E44D4">
        <w:rPr>
          <w:rFonts w:ascii="Verdana" w:hAnsi="Verdana" w:cs="Tahoma"/>
          <w:sz w:val="16"/>
          <w:szCs w:val="16"/>
        </w:rPr>
        <w:t xml:space="preserve"> Παρακαλώ όπως τα περιγράψετε εν συντομία.</w:t>
      </w:r>
    </w:p>
    <w:p w:rsidR="00115828" w:rsidRPr="003920F5" w:rsidRDefault="00115828" w:rsidP="00115828">
      <w:pPr>
        <w:autoSpaceDE w:val="0"/>
        <w:autoSpaceDN w:val="0"/>
        <w:adjustRightInd w:val="0"/>
        <w:jc w:val="both"/>
        <w:rPr>
          <w:rFonts w:ascii="Verdana" w:hAnsi="Verdana" w:cs="Tahoma"/>
          <w:bCs/>
          <w:sz w:val="16"/>
          <w:szCs w:val="16"/>
        </w:rPr>
      </w:pPr>
      <w:r w:rsidRPr="003920F5">
        <w:rPr>
          <w:rFonts w:ascii="Verdana" w:hAnsi="Verdana" w:cs="Tahoma"/>
          <w:bCs/>
          <w:sz w:val="16"/>
          <w:szCs w:val="16"/>
        </w:rPr>
        <w:t>……………………………………………………………………………………………………………………………………………………………………………………………………</w:t>
      </w:r>
    </w:p>
    <w:p w:rsidR="00115828" w:rsidRPr="009E44D4" w:rsidRDefault="00115828" w:rsidP="00115828">
      <w:pPr>
        <w:jc w:val="both"/>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jc w:val="both"/>
        <w:rPr>
          <w:rFonts w:ascii="Verdana" w:hAnsi="Verdana" w:cs="Tahoma"/>
          <w:bCs/>
          <w:sz w:val="16"/>
          <w:szCs w:val="16"/>
        </w:rPr>
      </w:pPr>
    </w:p>
    <w:p w:rsidR="00115828" w:rsidRPr="009E44D4" w:rsidRDefault="00115828" w:rsidP="00115828">
      <w:pPr>
        <w:pStyle w:val="Default"/>
        <w:jc w:val="both"/>
        <w:rPr>
          <w:rFonts w:ascii="Verdana" w:hAnsi="Verdana" w:cs="Tahoma"/>
          <w:sz w:val="16"/>
          <w:szCs w:val="16"/>
        </w:rPr>
      </w:pPr>
      <w:r>
        <w:rPr>
          <w:rFonts w:ascii="Verdana" w:hAnsi="Verdana" w:cs="Tahoma"/>
          <w:bCs/>
          <w:sz w:val="16"/>
          <w:szCs w:val="16"/>
        </w:rPr>
        <w:t>8</w:t>
      </w:r>
      <w:r w:rsidRPr="009E44D4">
        <w:rPr>
          <w:rFonts w:ascii="Verdana" w:hAnsi="Verdana" w:cs="Tahoma"/>
          <w:bCs/>
          <w:sz w:val="16"/>
          <w:szCs w:val="16"/>
        </w:rPr>
        <w:t xml:space="preserve">. </w:t>
      </w:r>
      <w:r w:rsidRPr="009E44D4">
        <w:rPr>
          <w:rFonts w:ascii="Verdana" w:hAnsi="Verdana" w:cs="Tahoma"/>
          <w:sz w:val="16"/>
          <w:szCs w:val="16"/>
        </w:rPr>
        <w:t>Ποιος είναι ο γενικός τύπος της Υπολειμματικής μεθόδου:</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pStyle w:val="Default"/>
        <w:jc w:val="both"/>
        <w:rPr>
          <w:rFonts w:ascii="Verdana" w:hAnsi="Verdana" w:cs="Tahoma"/>
          <w:sz w:val="16"/>
          <w:szCs w:val="16"/>
        </w:rPr>
      </w:pPr>
    </w:p>
    <w:p w:rsidR="00115828" w:rsidRPr="009E44D4" w:rsidRDefault="00115828" w:rsidP="00115828">
      <w:pPr>
        <w:pStyle w:val="Default"/>
        <w:jc w:val="both"/>
        <w:rPr>
          <w:rFonts w:ascii="Verdana" w:hAnsi="Verdana" w:cs="Tahoma"/>
          <w:sz w:val="16"/>
          <w:szCs w:val="16"/>
        </w:rPr>
      </w:pPr>
      <w:r>
        <w:rPr>
          <w:rFonts w:ascii="Verdana" w:hAnsi="Verdana" w:cs="Tahoma"/>
          <w:sz w:val="16"/>
          <w:szCs w:val="16"/>
        </w:rPr>
        <w:t>9</w:t>
      </w:r>
      <w:r w:rsidRPr="009E44D4">
        <w:rPr>
          <w:rFonts w:ascii="Verdana" w:hAnsi="Verdana" w:cs="Tahoma"/>
          <w:sz w:val="16"/>
          <w:szCs w:val="16"/>
        </w:rPr>
        <w:t>. Η μέθοδος Κόστους Αντικατάστασης συναντάται με δύο διαφορετικές προσεγγίσεις, παρακαλώ επιγραμματικά να τις περιγράψετε.</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autoSpaceDE w:val="0"/>
        <w:autoSpaceDN w:val="0"/>
        <w:adjustRightInd w:val="0"/>
        <w:jc w:val="both"/>
        <w:rPr>
          <w:rFonts w:ascii="Verdana" w:hAnsi="Verdana" w:cs="Tahoma"/>
          <w:bCs/>
          <w:sz w:val="16"/>
          <w:szCs w:val="16"/>
        </w:rPr>
      </w:pPr>
    </w:p>
    <w:p w:rsidR="00115828" w:rsidRPr="009E44D4" w:rsidRDefault="00115828" w:rsidP="00115828">
      <w:pPr>
        <w:autoSpaceDE w:val="0"/>
        <w:autoSpaceDN w:val="0"/>
        <w:adjustRightInd w:val="0"/>
        <w:jc w:val="both"/>
        <w:rPr>
          <w:rFonts w:ascii="Verdana" w:hAnsi="Verdana" w:cs="Tahoma"/>
          <w:sz w:val="16"/>
          <w:szCs w:val="16"/>
        </w:rPr>
      </w:pPr>
      <w:r>
        <w:rPr>
          <w:rFonts w:ascii="Verdana" w:hAnsi="Verdana" w:cs="Tahoma"/>
          <w:bCs/>
          <w:sz w:val="16"/>
          <w:szCs w:val="16"/>
        </w:rPr>
        <w:t>10</w:t>
      </w:r>
      <w:r w:rsidRPr="009E44D4">
        <w:rPr>
          <w:rFonts w:ascii="Verdana" w:hAnsi="Verdana" w:cs="Tahoma"/>
          <w:bCs/>
          <w:sz w:val="16"/>
          <w:szCs w:val="16"/>
        </w:rPr>
        <w:t xml:space="preserve">. Τι είναι ο δείκτης </w:t>
      </w:r>
      <w:r w:rsidRPr="009E44D4">
        <w:rPr>
          <w:rFonts w:ascii="Verdana" w:hAnsi="Verdana" w:cs="Tahoma"/>
          <w:sz w:val="16"/>
          <w:szCs w:val="16"/>
          <w:lang w:val="en-US"/>
        </w:rPr>
        <w:t>PTI</w:t>
      </w:r>
      <w:r w:rsidRPr="009E44D4">
        <w:rPr>
          <w:rFonts w:ascii="Verdana" w:hAnsi="Verdana" w:cs="Tahoma"/>
          <w:sz w:val="16"/>
          <w:szCs w:val="16"/>
        </w:rPr>
        <w:t>;</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autoSpaceDE w:val="0"/>
        <w:autoSpaceDN w:val="0"/>
        <w:adjustRightInd w:val="0"/>
        <w:jc w:val="both"/>
        <w:rPr>
          <w:rFonts w:ascii="Verdana" w:hAnsi="Verdana" w:cs="Tahoma"/>
          <w:bCs/>
          <w:sz w:val="16"/>
          <w:szCs w:val="16"/>
        </w:rPr>
      </w:pPr>
    </w:p>
    <w:p w:rsidR="00115828" w:rsidRPr="009E44D4" w:rsidRDefault="00115828" w:rsidP="00115828">
      <w:pPr>
        <w:autoSpaceDE w:val="0"/>
        <w:autoSpaceDN w:val="0"/>
        <w:adjustRightInd w:val="0"/>
        <w:jc w:val="both"/>
        <w:rPr>
          <w:rFonts w:ascii="Verdana" w:hAnsi="Verdana" w:cs="Tahoma"/>
          <w:sz w:val="16"/>
          <w:szCs w:val="16"/>
        </w:rPr>
      </w:pPr>
      <w:r>
        <w:rPr>
          <w:rFonts w:ascii="Verdana" w:hAnsi="Verdana" w:cs="Tahoma"/>
          <w:bCs/>
          <w:sz w:val="16"/>
          <w:szCs w:val="16"/>
        </w:rPr>
        <w:t>11</w:t>
      </w:r>
      <w:r w:rsidRPr="009E44D4">
        <w:rPr>
          <w:rFonts w:ascii="Verdana" w:hAnsi="Verdana" w:cs="Tahoma"/>
          <w:bCs/>
          <w:sz w:val="16"/>
          <w:szCs w:val="16"/>
        </w:rPr>
        <w:t xml:space="preserve">. </w:t>
      </w:r>
      <w:r w:rsidRPr="009E44D4">
        <w:rPr>
          <w:rFonts w:ascii="Verdana" w:hAnsi="Verdana" w:cs="Tahoma"/>
          <w:sz w:val="16"/>
          <w:szCs w:val="16"/>
        </w:rPr>
        <w:t xml:space="preserve">Η μέθοδος της ερώτησης </w:t>
      </w:r>
      <w:r>
        <w:rPr>
          <w:rFonts w:ascii="Verdana" w:hAnsi="Verdana" w:cs="Tahoma"/>
          <w:sz w:val="16"/>
          <w:szCs w:val="16"/>
        </w:rPr>
        <w:t>9</w:t>
      </w:r>
      <w:r w:rsidRPr="009E44D4">
        <w:rPr>
          <w:rFonts w:ascii="Verdana" w:hAnsi="Verdana" w:cs="Tahoma"/>
          <w:sz w:val="16"/>
          <w:szCs w:val="16"/>
        </w:rPr>
        <w:t xml:space="preserve"> εφαρμόζεται κυρίως</w:t>
      </w:r>
      <w:r>
        <w:rPr>
          <w:rFonts w:ascii="Verdana" w:hAnsi="Verdana" w:cs="Tahoma"/>
          <w:sz w:val="16"/>
          <w:szCs w:val="16"/>
        </w:rPr>
        <w:t xml:space="preserve"> για ακίνητα…</w:t>
      </w:r>
      <w:r w:rsidRPr="009E44D4">
        <w:rPr>
          <w:rFonts w:ascii="Verdana" w:hAnsi="Verdana" w:cs="Tahoma"/>
          <w:sz w:val="16"/>
          <w:szCs w:val="16"/>
        </w:rPr>
        <w:t xml:space="preserve"> : </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115828" w:rsidRPr="009E44D4" w:rsidRDefault="00115828" w:rsidP="00115828">
      <w:pPr>
        <w:autoSpaceDE w:val="0"/>
        <w:autoSpaceDN w:val="0"/>
        <w:adjustRightInd w:val="0"/>
        <w:jc w:val="both"/>
        <w:rPr>
          <w:rFonts w:ascii="Verdana" w:hAnsi="Verdana" w:cs="Tahoma"/>
          <w:bCs/>
          <w:sz w:val="16"/>
          <w:szCs w:val="16"/>
        </w:rPr>
      </w:pPr>
    </w:p>
    <w:p w:rsidR="00115828" w:rsidRPr="009E44D4" w:rsidRDefault="00115828" w:rsidP="00115828">
      <w:pPr>
        <w:autoSpaceDE w:val="0"/>
        <w:autoSpaceDN w:val="0"/>
        <w:adjustRightInd w:val="0"/>
        <w:jc w:val="both"/>
        <w:rPr>
          <w:rFonts w:ascii="Verdana" w:hAnsi="Verdana" w:cs="Tahoma"/>
          <w:bCs/>
          <w:sz w:val="16"/>
          <w:szCs w:val="16"/>
        </w:rPr>
      </w:pPr>
    </w:p>
    <w:p w:rsidR="00115828" w:rsidRPr="009E44D4" w:rsidRDefault="00115828" w:rsidP="00115828">
      <w:pPr>
        <w:autoSpaceDE w:val="0"/>
        <w:autoSpaceDN w:val="0"/>
        <w:adjustRightInd w:val="0"/>
        <w:jc w:val="both"/>
        <w:rPr>
          <w:rFonts w:ascii="Verdana" w:hAnsi="Verdana" w:cs="Tahoma"/>
          <w:bCs/>
          <w:sz w:val="16"/>
          <w:szCs w:val="16"/>
        </w:rPr>
      </w:pPr>
      <w:r>
        <w:rPr>
          <w:rFonts w:ascii="Verdana" w:hAnsi="Verdana" w:cs="Tahoma"/>
          <w:bCs/>
          <w:sz w:val="16"/>
          <w:szCs w:val="16"/>
        </w:rPr>
        <w:t>1</w:t>
      </w:r>
      <w:r w:rsidR="007E333F" w:rsidRPr="007E333F">
        <w:rPr>
          <w:rFonts w:ascii="Verdana" w:hAnsi="Verdana" w:cs="Tahoma"/>
          <w:bCs/>
          <w:sz w:val="16"/>
          <w:szCs w:val="16"/>
        </w:rPr>
        <w:t>2</w:t>
      </w:r>
      <w:r w:rsidRPr="009E44D4">
        <w:rPr>
          <w:rFonts w:ascii="Verdana" w:hAnsi="Verdana" w:cs="Tahoma"/>
          <w:bCs/>
          <w:sz w:val="16"/>
          <w:szCs w:val="16"/>
        </w:rPr>
        <w:t>.</w:t>
      </w:r>
      <w:r w:rsidRPr="009E44D4">
        <w:rPr>
          <w:rFonts w:ascii="Verdana" w:hAnsi="Verdana" w:cs="Tahoma"/>
          <w:sz w:val="16"/>
          <w:szCs w:val="16"/>
        </w:rPr>
        <w:t xml:space="preserve"> Η υπεραξία της γης που προκύπτει λόγω δόμησης ενός κτιρίου σε αυτή, λαμβάνοντας υπόψη και το ποσοστό της συνολικής απαξίωσης του κτιρίου και τη σχέση της συνολικής υφιστάμενης δόμησης προς τη συνολική επιτρεπόμενη δόμηση, δίνεται από τη σχέση:</w:t>
      </w: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9" type="#_x0000_t16" style="position:absolute;margin-left:2.15pt;margin-top:5.2pt;width:11.6pt;height:10.45pt;z-index:251658240"/>
        </w:pict>
      </w:r>
      <w:r w:rsidRPr="009E44D4">
        <w:rPr>
          <w:rFonts w:ascii="Verdana" w:hAnsi="Verdana" w:cs="Tahoma"/>
          <w:bCs/>
          <w:sz w:val="16"/>
          <w:szCs w:val="16"/>
        </w:rPr>
        <w:t xml:space="preserve">       </w:t>
      </w:r>
    </w:p>
    <w:p w:rsidR="00115828" w:rsidRPr="009E44D4" w:rsidRDefault="00115828" w:rsidP="00115828">
      <w:pPr>
        <w:rPr>
          <w:rFonts w:ascii="Verdana" w:hAnsi="Verdana" w:cs="Tahoma"/>
          <w:bCs/>
          <w:sz w:val="16"/>
          <w:szCs w:val="16"/>
        </w:rPr>
      </w:pPr>
      <w:r w:rsidRPr="009E44D4">
        <w:rPr>
          <w:rFonts w:ascii="Verdana" w:hAnsi="Verdana" w:cs="Tahoma"/>
          <w:bCs/>
          <w:sz w:val="16"/>
          <w:szCs w:val="16"/>
        </w:rPr>
        <w:t xml:space="preserve">        </w:t>
      </w:r>
      <w:r w:rsidRPr="009E44D4">
        <w:rPr>
          <w:rFonts w:ascii="Verdana" w:hAnsi="Verdana" w:cs="Tahoma"/>
          <w:sz w:val="16"/>
          <w:szCs w:val="16"/>
        </w:rPr>
        <w:t xml:space="preserve">Υπεραξία = </w:t>
      </w:r>
      <w:r w:rsidRPr="009E44D4">
        <w:rPr>
          <w:rFonts w:ascii="Verdana" w:hAnsi="Verdana" w:cs="Tahoma"/>
          <w:sz w:val="16"/>
          <w:szCs w:val="16"/>
          <w:lang w:val="en-US"/>
        </w:rPr>
        <w:t>Co</w:t>
      </w:r>
      <w:r w:rsidRPr="009E44D4">
        <w:rPr>
          <w:rFonts w:ascii="Verdana" w:hAnsi="Verdana" w:cs="Tahoma"/>
          <w:sz w:val="16"/>
          <w:szCs w:val="16"/>
        </w:rPr>
        <w:t>[(1+</w:t>
      </w:r>
      <w:proofErr w:type="spellStart"/>
      <w:r w:rsidRPr="009E44D4">
        <w:rPr>
          <w:rFonts w:ascii="Verdana" w:hAnsi="Verdana" w:cs="Tahoma"/>
          <w:sz w:val="16"/>
          <w:szCs w:val="16"/>
          <w:lang w:val="en-US"/>
        </w:rPr>
        <w:t>i</w:t>
      </w:r>
      <w:proofErr w:type="spellEnd"/>
      <w:r w:rsidRPr="009E44D4">
        <w:rPr>
          <w:rFonts w:ascii="Verdana" w:hAnsi="Verdana" w:cs="Tahoma"/>
          <w:sz w:val="16"/>
          <w:szCs w:val="16"/>
        </w:rPr>
        <w:t>)-1]*(Συνολική Υφιστάμενη Δόμηση/Συνολική Επιτρεπόμενη Δόμηση) * Μέση Τεχνική Απαξίωση.</w:t>
      </w:r>
    </w:p>
    <w:p w:rsidR="00115828" w:rsidRPr="009E44D4" w:rsidRDefault="00115828" w:rsidP="00115828">
      <w:pPr>
        <w:rPr>
          <w:rFonts w:ascii="Verdana" w:hAnsi="Verdana" w:cs="Tahoma"/>
          <w:bCs/>
          <w:sz w:val="16"/>
          <w:szCs w:val="16"/>
        </w:rPr>
      </w:pPr>
    </w:p>
    <w:p w:rsidR="00115828" w:rsidRPr="009E44D4" w:rsidRDefault="00115828" w:rsidP="00115828">
      <w:pPr>
        <w:rPr>
          <w:rFonts w:ascii="Verdana" w:hAnsi="Verdana" w:cs="Tahoma"/>
          <w:bCs/>
          <w:sz w:val="16"/>
          <w:szCs w:val="16"/>
        </w:rPr>
      </w:pPr>
      <w:r>
        <w:rPr>
          <w:rFonts w:ascii="Verdana" w:hAnsi="Verdana" w:cs="Tahoma"/>
          <w:bCs/>
          <w:noProof/>
          <w:sz w:val="16"/>
          <w:szCs w:val="16"/>
        </w:rPr>
        <w:pict>
          <v:shape id="_x0000_s1038" type="#_x0000_t16" style="position:absolute;margin-left:2.15pt;margin-top:3.7pt;width:11.6pt;height:10.45pt;z-index:251658240"/>
        </w:pict>
      </w:r>
    </w:p>
    <w:p w:rsidR="00115828" w:rsidRPr="009E44D4" w:rsidRDefault="00115828" w:rsidP="00115828">
      <w:pPr>
        <w:pStyle w:val="a8"/>
        <w:tabs>
          <w:tab w:val="num" w:pos="1200"/>
        </w:tabs>
        <w:spacing w:line="240" w:lineRule="auto"/>
        <w:rPr>
          <w:rFonts w:cs="Tahoma"/>
          <w:bCs/>
          <w:sz w:val="16"/>
          <w:szCs w:val="16"/>
        </w:rPr>
      </w:pPr>
      <w:r w:rsidRPr="009E44D4">
        <w:rPr>
          <w:rFonts w:cs="Tahoma"/>
          <w:bCs/>
          <w:sz w:val="16"/>
          <w:szCs w:val="16"/>
        </w:rPr>
        <w:t xml:space="preserve">       </w:t>
      </w:r>
      <w:r w:rsidRPr="009E44D4">
        <w:rPr>
          <w:rFonts w:cs="Tahoma"/>
          <w:sz w:val="16"/>
          <w:szCs w:val="16"/>
        </w:rPr>
        <w:t xml:space="preserve">Υπεραξία = </w:t>
      </w:r>
      <w:r w:rsidRPr="009E44D4">
        <w:rPr>
          <w:rFonts w:cs="Tahoma"/>
          <w:sz w:val="16"/>
          <w:szCs w:val="16"/>
          <w:lang w:val="en-US"/>
        </w:rPr>
        <w:t>Co</w:t>
      </w:r>
      <w:r w:rsidRPr="009E44D4">
        <w:rPr>
          <w:rFonts w:cs="Tahoma"/>
          <w:sz w:val="16"/>
          <w:szCs w:val="16"/>
        </w:rPr>
        <w:t>[(1+</w:t>
      </w:r>
      <w:proofErr w:type="spellStart"/>
      <w:r w:rsidRPr="009E44D4">
        <w:rPr>
          <w:rFonts w:cs="Tahoma"/>
          <w:sz w:val="16"/>
          <w:szCs w:val="16"/>
          <w:lang w:val="en-US"/>
        </w:rPr>
        <w:t>i</w:t>
      </w:r>
      <w:proofErr w:type="spellEnd"/>
      <w:r w:rsidRPr="009E44D4">
        <w:rPr>
          <w:rFonts w:cs="Tahoma"/>
          <w:sz w:val="16"/>
          <w:szCs w:val="16"/>
        </w:rPr>
        <w:t>)+1]*(Συνολική Υφιστάμενη Δόμηση/Συνολική Επιτρεπόμενη Δόμηση) * Μέση Τεχνική Απαξίωση.</w:t>
      </w:r>
    </w:p>
    <w:p w:rsidR="00115828" w:rsidRPr="009E44D4" w:rsidRDefault="00115828" w:rsidP="00115828">
      <w:pPr>
        <w:jc w:val="both"/>
        <w:rPr>
          <w:rFonts w:ascii="Verdana" w:hAnsi="Verdana" w:cs="Tahoma"/>
          <w:bCs/>
          <w:sz w:val="16"/>
          <w:szCs w:val="16"/>
        </w:rPr>
      </w:pPr>
      <w:r>
        <w:rPr>
          <w:rFonts w:ascii="Verdana" w:hAnsi="Verdana" w:cs="Tahoma"/>
          <w:bCs/>
          <w:noProof/>
          <w:sz w:val="16"/>
          <w:szCs w:val="16"/>
        </w:rPr>
        <w:pict>
          <v:shape id="_x0000_s1040" type="#_x0000_t16" style="position:absolute;left:0;text-align:left;margin-left:2.15pt;margin-top:7.25pt;width:11.6pt;height:10.45pt;z-index:251658240"/>
        </w:pict>
      </w:r>
    </w:p>
    <w:p w:rsidR="00115828" w:rsidRPr="009E44D4" w:rsidRDefault="00115828" w:rsidP="00115828">
      <w:pPr>
        <w:jc w:val="both"/>
        <w:rPr>
          <w:rFonts w:ascii="Verdana" w:hAnsi="Verdana" w:cs="Tahoma"/>
          <w:sz w:val="16"/>
          <w:szCs w:val="16"/>
        </w:rPr>
      </w:pPr>
      <w:r w:rsidRPr="009E44D4">
        <w:rPr>
          <w:rFonts w:ascii="Verdana" w:hAnsi="Verdana" w:cs="Tahoma"/>
          <w:bCs/>
          <w:sz w:val="16"/>
          <w:szCs w:val="16"/>
        </w:rPr>
        <w:t xml:space="preserve">       </w:t>
      </w:r>
      <w:r w:rsidRPr="009E44D4">
        <w:rPr>
          <w:rFonts w:ascii="Verdana" w:hAnsi="Verdana" w:cs="Tahoma"/>
          <w:sz w:val="16"/>
          <w:szCs w:val="16"/>
        </w:rPr>
        <w:t xml:space="preserve">Υπεραξία = </w:t>
      </w:r>
      <w:r w:rsidRPr="009E44D4">
        <w:rPr>
          <w:rFonts w:ascii="Verdana" w:hAnsi="Verdana" w:cs="Tahoma"/>
          <w:sz w:val="16"/>
          <w:szCs w:val="16"/>
          <w:lang w:val="en-US"/>
        </w:rPr>
        <w:t>Co</w:t>
      </w:r>
      <w:r w:rsidRPr="009E44D4">
        <w:rPr>
          <w:rFonts w:ascii="Verdana" w:hAnsi="Verdana" w:cs="Tahoma"/>
          <w:sz w:val="16"/>
          <w:szCs w:val="16"/>
        </w:rPr>
        <w:t>[(1+</w:t>
      </w:r>
      <w:proofErr w:type="spellStart"/>
      <w:r w:rsidRPr="009E44D4">
        <w:rPr>
          <w:rFonts w:ascii="Verdana" w:hAnsi="Verdana" w:cs="Tahoma"/>
          <w:sz w:val="16"/>
          <w:szCs w:val="16"/>
          <w:lang w:val="en-US"/>
        </w:rPr>
        <w:t>i</w:t>
      </w:r>
      <w:proofErr w:type="spellEnd"/>
      <w:r w:rsidRPr="009E44D4">
        <w:rPr>
          <w:rFonts w:ascii="Verdana" w:hAnsi="Verdana" w:cs="Tahoma"/>
          <w:sz w:val="16"/>
          <w:szCs w:val="16"/>
        </w:rPr>
        <w:t>)-1]*(Συνολική Υφιστάμενη Δόμηση/Συνολική Επιτρεπόμενη Δόμηση) * Διαφορά Τεχνικής Απαξίωση.</w:t>
      </w:r>
    </w:p>
    <w:p w:rsidR="00115828" w:rsidRPr="009E44D4" w:rsidRDefault="00115828" w:rsidP="00115828">
      <w:pPr>
        <w:jc w:val="both"/>
        <w:rPr>
          <w:rFonts w:ascii="Verdana" w:hAnsi="Verdana" w:cs="Tahoma"/>
          <w:sz w:val="16"/>
          <w:szCs w:val="16"/>
        </w:rPr>
      </w:pPr>
    </w:p>
    <w:p w:rsidR="00115828" w:rsidRPr="009E44D4" w:rsidRDefault="00115828" w:rsidP="00115828">
      <w:pPr>
        <w:autoSpaceDE w:val="0"/>
        <w:autoSpaceDN w:val="0"/>
        <w:adjustRightInd w:val="0"/>
        <w:rPr>
          <w:rFonts w:ascii="Verdana" w:hAnsi="Verdana" w:cs="Tahoma"/>
          <w:sz w:val="16"/>
          <w:szCs w:val="16"/>
        </w:rPr>
      </w:pPr>
    </w:p>
    <w:p w:rsidR="00115828" w:rsidRPr="009E44D4" w:rsidRDefault="00115828" w:rsidP="00115828">
      <w:pPr>
        <w:autoSpaceDE w:val="0"/>
        <w:autoSpaceDN w:val="0"/>
        <w:adjustRightInd w:val="0"/>
        <w:rPr>
          <w:rFonts w:ascii="Verdana" w:hAnsi="Verdana" w:cs="Tahoma"/>
          <w:sz w:val="16"/>
          <w:szCs w:val="16"/>
        </w:rPr>
      </w:pPr>
      <w:r>
        <w:rPr>
          <w:rFonts w:ascii="Verdana" w:hAnsi="Verdana" w:cs="Tahoma"/>
          <w:sz w:val="16"/>
          <w:szCs w:val="16"/>
        </w:rPr>
        <w:t>1</w:t>
      </w:r>
      <w:r w:rsidR="007E333F" w:rsidRPr="00CD0B3D">
        <w:rPr>
          <w:rFonts w:ascii="Verdana" w:hAnsi="Verdana" w:cs="Tahoma"/>
          <w:sz w:val="16"/>
          <w:szCs w:val="16"/>
        </w:rPr>
        <w:t>3</w:t>
      </w:r>
      <w:r w:rsidRPr="009E44D4">
        <w:rPr>
          <w:rFonts w:ascii="Verdana" w:hAnsi="Verdana" w:cs="Tahoma"/>
          <w:sz w:val="16"/>
          <w:szCs w:val="16"/>
        </w:rPr>
        <w:t>. Τα βασικά μοντέλα που εφαρμόζονται στην μέθοδο των κερδών είναι:</w:t>
      </w:r>
    </w:p>
    <w:p w:rsidR="00115828" w:rsidRPr="009E44D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r>
        <w:rPr>
          <w:rFonts w:ascii="Verdana" w:hAnsi="Verdana" w:cs="Tahoma"/>
          <w:bCs/>
          <w:sz w:val="16"/>
          <w:szCs w:val="16"/>
        </w:rPr>
        <w:t>………………………………………………………………………………</w:t>
      </w:r>
    </w:p>
    <w:p w:rsidR="00D8093C" w:rsidRPr="00D30924" w:rsidRDefault="00115828" w:rsidP="00115828">
      <w:pPr>
        <w:autoSpaceDE w:val="0"/>
        <w:autoSpaceDN w:val="0"/>
        <w:adjustRightInd w:val="0"/>
        <w:jc w:val="both"/>
        <w:rPr>
          <w:rFonts w:ascii="Verdana" w:hAnsi="Verdana" w:cs="Tahoma"/>
          <w:bCs/>
          <w:sz w:val="16"/>
          <w:szCs w:val="16"/>
        </w:rPr>
      </w:pPr>
      <w:r w:rsidRPr="009E44D4">
        <w:rPr>
          <w:rFonts w:ascii="Verdana" w:hAnsi="Verdana" w:cs="Tahoma"/>
          <w:bCs/>
          <w:sz w:val="16"/>
          <w:szCs w:val="16"/>
        </w:rPr>
        <w:t>……………………………………………………………………………………………………………………………………………………………………………………………………</w:t>
      </w:r>
    </w:p>
    <w:p w:rsidR="00115828" w:rsidRDefault="00115828" w:rsidP="00D8093C">
      <w:pPr>
        <w:autoSpaceDE w:val="0"/>
        <w:autoSpaceDN w:val="0"/>
        <w:adjustRightInd w:val="0"/>
        <w:jc w:val="both"/>
        <w:rPr>
          <w:rFonts w:ascii="Verdana" w:hAnsi="Verdana" w:cs="Tahoma"/>
          <w:b/>
          <w:bCs/>
          <w:sz w:val="16"/>
          <w:szCs w:val="16"/>
          <w:lang w:val="en-US"/>
        </w:rPr>
      </w:pPr>
    </w:p>
    <w:p w:rsidR="00CD0B3D" w:rsidRDefault="00CD0B3D" w:rsidP="00D8093C">
      <w:pPr>
        <w:autoSpaceDE w:val="0"/>
        <w:autoSpaceDN w:val="0"/>
        <w:adjustRightInd w:val="0"/>
        <w:jc w:val="both"/>
        <w:rPr>
          <w:rFonts w:ascii="Verdana" w:hAnsi="Verdana" w:cs="Tahoma"/>
          <w:b/>
          <w:bCs/>
          <w:sz w:val="16"/>
          <w:szCs w:val="16"/>
          <w:lang w:val="en-US"/>
        </w:rPr>
      </w:pPr>
    </w:p>
    <w:p w:rsidR="00D8093C" w:rsidRPr="00B50255" w:rsidRDefault="00D8093C" w:rsidP="00D8093C">
      <w:pPr>
        <w:autoSpaceDE w:val="0"/>
        <w:autoSpaceDN w:val="0"/>
        <w:adjustRightInd w:val="0"/>
        <w:jc w:val="both"/>
        <w:rPr>
          <w:rFonts w:ascii="Verdana" w:hAnsi="Verdana" w:cs="Tahoma"/>
          <w:b/>
          <w:bCs/>
          <w:sz w:val="16"/>
          <w:szCs w:val="16"/>
        </w:rPr>
      </w:pPr>
      <w:r w:rsidRPr="00B50255">
        <w:rPr>
          <w:rFonts w:ascii="Verdana" w:hAnsi="Verdana" w:cs="Tahoma"/>
          <w:b/>
          <w:bCs/>
          <w:sz w:val="16"/>
          <w:szCs w:val="16"/>
        </w:rPr>
        <w:t>ΘΕΜΑ 2.</w:t>
      </w:r>
    </w:p>
    <w:p w:rsidR="00F417A2" w:rsidRPr="00F417A2" w:rsidRDefault="00D8093C" w:rsidP="00C41B53">
      <w:pPr>
        <w:autoSpaceDE w:val="0"/>
        <w:autoSpaceDN w:val="0"/>
        <w:adjustRightInd w:val="0"/>
        <w:jc w:val="both"/>
        <w:rPr>
          <w:rFonts w:ascii="Verdana" w:hAnsi="Verdana" w:cs="Tahoma"/>
          <w:bCs/>
          <w:sz w:val="16"/>
          <w:szCs w:val="16"/>
        </w:rPr>
      </w:pPr>
      <w:r>
        <w:rPr>
          <w:rFonts w:ascii="Verdana" w:hAnsi="Verdana" w:cs="Tahoma"/>
          <w:bCs/>
          <w:sz w:val="16"/>
          <w:szCs w:val="16"/>
        </w:rPr>
        <w:t xml:space="preserve">2.α. </w:t>
      </w:r>
      <w:r w:rsidR="00F417A2">
        <w:rPr>
          <w:rFonts w:ascii="Verdana" w:hAnsi="Verdana" w:cs="Tahoma"/>
          <w:bCs/>
          <w:sz w:val="16"/>
          <w:szCs w:val="16"/>
        </w:rPr>
        <w:t xml:space="preserve">Έστω ότι έχουμε ένα οικόπεδο όπου σύμφωνα με την υπολειμματική μέθοδο η παρούσα του αξία είναι </w:t>
      </w:r>
      <w:r w:rsidR="00F417A2">
        <w:rPr>
          <w:rFonts w:ascii="Verdana" w:hAnsi="Verdana" w:cs="Tahoma"/>
          <w:bCs/>
          <w:sz w:val="16"/>
          <w:szCs w:val="16"/>
          <w:lang w:val="en-US"/>
        </w:rPr>
        <w:t>Co</w:t>
      </w:r>
      <w:r w:rsidR="00F417A2" w:rsidRPr="00F417A2">
        <w:rPr>
          <w:rFonts w:ascii="Verdana" w:hAnsi="Verdana" w:cs="Tahoma"/>
          <w:bCs/>
          <w:sz w:val="16"/>
          <w:szCs w:val="16"/>
        </w:rPr>
        <w:t>= €1.</w:t>
      </w:r>
      <w:r w:rsidR="00B20FA4">
        <w:rPr>
          <w:rFonts w:ascii="Verdana" w:hAnsi="Verdana" w:cs="Tahoma"/>
          <w:bCs/>
          <w:sz w:val="16"/>
          <w:szCs w:val="16"/>
        </w:rPr>
        <w:t>160</w:t>
      </w:r>
      <w:r w:rsidR="00F417A2" w:rsidRPr="00F417A2">
        <w:rPr>
          <w:rFonts w:ascii="Verdana" w:hAnsi="Verdana" w:cs="Tahoma"/>
          <w:bCs/>
          <w:sz w:val="16"/>
          <w:szCs w:val="16"/>
        </w:rPr>
        <w:t xml:space="preserve">.000,00. </w:t>
      </w:r>
      <w:r w:rsidR="00F417A2">
        <w:rPr>
          <w:rFonts w:ascii="Verdana" w:hAnsi="Verdana" w:cs="Tahoma"/>
          <w:bCs/>
          <w:sz w:val="16"/>
          <w:szCs w:val="16"/>
        </w:rPr>
        <w:t xml:space="preserve">Το εμβαδό του οικοπέδου είναι </w:t>
      </w:r>
      <w:r w:rsidR="00AA2EF9">
        <w:rPr>
          <w:rFonts w:ascii="Verdana" w:hAnsi="Verdana" w:cs="Tahoma"/>
          <w:bCs/>
          <w:sz w:val="16"/>
          <w:szCs w:val="16"/>
        </w:rPr>
        <w:t>1.5</w:t>
      </w:r>
      <w:r w:rsidR="00F417A2">
        <w:rPr>
          <w:rFonts w:ascii="Verdana" w:hAnsi="Verdana" w:cs="Tahoma"/>
          <w:bCs/>
          <w:sz w:val="16"/>
          <w:szCs w:val="16"/>
        </w:rPr>
        <w:t>80,00 τ.μ. , ο συντελεστής κάλυψης 70%, και ο Σ.Δ.: 2,00. Στο συγκεκριμένο οικόπεδο υπάρχει ένα κτίσμα</w:t>
      </w:r>
      <w:r w:rsidR="00D26907" w:rsidRPr="00D26907">
        <w:rPr>
          <w:rFonts w:ascii="Verdana" w:hAnsi="Verdana" w:cs="Tahoma"/>
          <w:bCs/>
          <w:sz w:val="16"/>
          <w:szCs w:val="16"/>
        </w:rPr>
        <w:t xml:space="preserve"> </w:t>
      </w:r>
      <w:r w:rsidR="00D26907">
        <w:rPr>
          <w:rFonts w:ascii="Verdana" w:hAnsi="Verdana" w:cs="Tahoma"/>
          <w:bCs/>
          <w:sz w:val="16"/>
          <w:szCs w:val="16"/>
        </w:rPr>
        <w:t>για οικιστική χρήση</w:t>
      </w:r>
      <w:r w:rsidR="00F417A2">
        <w:rPr>
          <w:rFonts w:ascii="Verdana" w:hAnsi="Verdana" w:cs="Tahoma"/>
          <w:bCs/>
          <w:sz w:val="16"/>
          <w:szCs w:val="16"/>
        </w:rPr>
        <w:t>. Το κτίσμα περιλαμβάνει:</w:t>
      </w:r>
    </w:p>
    <w:tbl>
      <w:tblPr>
        <w:tblW w:w="12040" w:type="dxa"/>
        <w:tblInd w:w="108" w:type="dxa"/>
        <w:tblLook w:val="0000"/>
      </w:tblPr>
      <w:tblGrid>
        <w:gridCol w:w="1660"/>
        <w:gridCol w:w="1660"/>
        <w:gridCol w:w="1660"/>
        <w:gridCol w:w="1660"/>
        <w:gridCol w:w="1780"/>
        <w:gridCol w:w="1900"/>
        <w:gridCol w:w="1720"/>
      </w:tblGrid>
      <w:tr w:rsidR="00F417A2" w:rsidRPr="00F417A2">
        <w:trPr>
          <w:trHeight w:val="510"/>
        </w:trPr>
        <w:tc>
          <w:tcPr>
            <w:tcW w:w="1660" w:type="dxa"/>
            <w:tcBorders>
              <w:top w:val="nil"/>
              <w:left w:val="nil"/>
              <w:bottom w:val="nil"/>
              <w:right w:val="nil"/>
            </w:tcBorders>
            <w:shd w:val="clear" w:color="auto" w:fill="auto"/>
            <w:vAlign w:val="bottom"/>
          </w:tcPr>
          <w:p w:rsidR="00F417A2" w:rsidRPr="00F417A2" w:rsidRDefault="00F417A2">
            <w:pPr>
              <w:rPr>
                <w:rFonts w:ascii="Verdana" w:hAnsi="Verdana" w:cs="Tahoma"/>
                <w:b/>
                <w:bCs/>
                <w:sz w:val="14"/>
                <w:szCs w:val="14"/>
              </w:rPr>
            </w:pPr>
          </w:p>
        </w:tc>
        <w:tc>
          <w:tcPr>
            <w:tcW w:w="1660" w:type="dxa"/>
            <w:tcBorders>
              <w:top w:val="nil"/>
              <w:left w:val="nil"/>
              <w:bottom w:val="nil"/>
              <w:right w:val="nil"/>
            </w:tcBorders>
            <w:shd w:val="clear" w:color="auto" w:fill="auto"/>
            <w:vAlign w:val="bottom"/>
          </w:tcPr>
          <w:p w:rsidR="00F417A2" w:rsidRPr="00F417A2" w:rsidRDefault="00F417A2">
            <w:pPr>
              <w:jc w:val="center"/>
              <w:rPr>
                <w:rFonts w:ascii="Verdana" w:hAnsi="Verdana" w:cs="Tahoma"/>
                <w:b/>
                <w:bCs/>
                <w:sz w:val="14"/>
                <w:szCs w:val="14"/>
              </w:rPr>
            </w:pPr>
            <w:r w:rsidRPr="00F417A2">
              <w:rPr>
                <w:rFonts w:ascii="Verdana" w:hAnsi="Verdana" w:cs="Tahoma"/>
                <w:b/>
                <w:bCs/>
                <w:sz w:val="14"/>
                <w:szCs w:val="14"/>
              </w:rPr>
              <w:t>Επιφάνεια τμ</w:t>
            </w:r>
          </w:p>
        </w:tc>
        <w:tc>
          <w:tcPr>
            <w:tcW w:w="1660" w:type="dxa"/>
            <w:tcBorders>
              <w:top w:val="nil"/>
              <w:left w:val="nil"/>
              <w:bottom w:val="nil"/>
              <w:right w:val="nil"/>
            </w:tcBorders>
            <w:shd w:val="clear" w:color="auto" w:fill="auto"/>
            <w:vAlign w:val="bottom"/>
          </w:tcPr>
          <w:p w:rsidR="00F417A2" w:rsidRPr="00F417A2" w:rsidRDefault="00F417A2">
            <w:pPr>
              <w:rPr>
                <w:rFonts w:ascii="Verdana" w:hAnsi="Verdana" w:cs="Tahoma"/>
                <w:b/>
                <w:bCs/>
                <w:sz w:val="14"/>
                <w:szCs w:val="14"/>
              </w:rPr>
            </w:pPr>
          </w:p>
        </w:tc>
        <w:tc>
          <w:tcPr>
            <w:tcW w:w="1660" w:type="dxa"/>
            <w:tcBorders>
              <w:top w:val="nil"/>
              <w:left w:val="nil"/>
              <w:bottom w:val="nil"/>
              <w:right w:val="nil"/>
            </w:tcBorders>
            <w:shd w:val="clear" w:color="auto" w:fill="auto"/>
            <w:vAlign w:val="bottom"/>
          </w:tcPr>
          <w:p w:rsidR="00F417A2" w:rsidRPr="00F417A2" w:rsidRDefault="00F417A2">
            <w:pPr>
              <w:rPr>
                <w:rFonts w:ascii="Verdana" w:hAnsi="Verdana" w:cs="Tahoma"/>
                <w:b/>
                <w:bCs/>
                <w:sz w:val="14"/>
                <w:szCs w:val="14"/>
              </w:rPr>
            </w:pPr>
          </w:p>
        </w:tc>
        <w:tc>
          <w:tcPr>
            <w:tcW w:w="1780" w:type="dxa"/>
            <w:tcBorders>
              <w:top w:val="nil"/>
              <w:left w:val="nil"/>
              <w:bottom w:val="nil"/>
              <w:right w:val="nil"/>
            </w:tcBorders>
            <w:shd w:val="clear" w:color="auto" w:fill="auto"/>
            <w:vAlign w:val="bottom"/>
          </w:tcPr>
          <w:p w:rsidR="00F417A2" w:rsidRPr="00F417A2" w:rsidRDefault="00F417A2">
            <w:pPr>
              <w:rPr>
                <w:rFonts w:ascii="Verdana" w:hAnsi="Verdana" w:cs="Tahoma"/>
                <w:b/>
                <w:bCs/>
                <w:sz w:val="14"/>
                <w:szCs w:val="14"/>
              </w:rPr>
            </w:pPr>
          </w:p>
        </w:tc>
        <w:tc>
          <w:tcPr>
            <w:tcW w:w="1900" w:type="dxa"/>
            <w:tcBorders>
              <w:top w:val="nil"/>
              <w:left w:val="nil"/>
              <w:bottom w:val="nil"/>
              <w:right w:val="nil"/>
            </w:tcBorders>
            <w:shd w:val="clear" w:color="auto" w:fill="auto"/>
            <w:vAlign w:val="bottom"/>
          </w:tcPr>
          <w:p w:rsidR="00F417A2" w:rsidRPr="00F417A2" w:rsidRDefault="00F417A2">
            <w:pPr>
              <w:rPr>
                <w:rFonts w:ascii="Verdana" w:hAnsi="Verdana" w:cs="Tahoma"/>
                <w:b/>
                <w:bCs/>
                <w:sz w:val="14"/>
                <w:szCs w:val="14"/>
              </w:rPr>
            </w:pPr>
          </w:p>
        </w:tc>
        <w:tc>
          <w:tcPr>
            <w:tcW w:w="1720" w:type="dxa"/>
            <w:tcBorders>
              <w:top w:val="nil"/>
              <w:left w:val="nil"/>
              <w:bottom w:val="nil"/>
              <w:right w:val="nil"/>
            </w:tcBorders>
            <w:shd w:val="clear" w:color="auto" w:fill="auto"/>
            <w:vAlign w:val="bottom"/>
          </w:tcPr>
          <w:p w:rsidR="00F417A2" w:rsidRPr="00F417A2" w:rsidRDefault="00F417A2">
            <w:pPr>
              <w:rPr>
                <w:rFonts w:ascii="Verdana" w:hAnsi="Verdana" w:cs="Tahoma"/>
                <w:b/>
                <w:bCs/>
                <w:sz w:val="14"/>
                <w:szCs w:val="14"/>
              </w:rPr>
            </w:pPr>
          </w:p>
        </w:tc>
      </w:tr>
      <w:tr w:rsidR="00F417A2" w:rsidRPr="00F417A2">
        <w:trPr>
          <w:trHeight w:val="255"/>
        </w:trPr>
        <w:tc>
          <w:tcPr>
            <w:tcW w:w="1660" w:type="dxa"/>
            <w:tcBorders>
              <w:top w:val="nil"/>
              <w:left w:val="nil"/>
              <w:bottom w:val="nil"/>
              <w:right w:val="nil"/>
            </w:tcBorders>
            <w:shd w:val="clear" w:color="auto" w:fill="auto"/>
            <w:vAlign w:val="bottom"/>
          </w:tcPr>
          <w:p w:rsidR="00F417A2" w:rsidRPr="00F417A2" w:rsidRDefault="00F417A2">
            <w:pPr>
              <w:rPr>
                <w:rFonts w:ascii="Verdana" w:hAnsi="Verdana" w:cs="Tahoma"/>
                <w:sz w:val="14"/>
                <w:szCs w:val="14"/>
              </w:rPr>
            </w:pPr>
            <w:r w:rsidRPr="00F417A2">
              <w:rPr>
                <w:rFonts w:ascii="Verdana" w:hAnsi="Verdana" w:cs="Tahoma"/>
                <w:sz w:val="14"/>
                <w:szCs w:val="14"/>
              </w:rPr>
              <w:t>Υπόγειο</w:t>
            </w:r>
          </w:p>
        </w:tc>
        <w:tc>
          <w:tcPr>
            <w:tcW w:w="1660" w:type="dxa"/>
            <w:tcBorders>
              <w:top w:val="nil"/>
              <w:left w:val="nil"/>
              <w:bottom w:val="nil"/>
              <w:right w:val="nil"/>
            </w:tcBorders>
            <w:shd w:val="clear" w:color="auto" w:fill="auto"/>
            <w:vAlign w:val="bottom"/>
          </w:tcPr>
          <w:p w:rsidR="00F417A2" w:rsidRPr="00F417A2" w:rsidRDefault="00F417A2">
            <w:pPr>
              <w:jc w:val="center"/>
              <w:rPr>
                <w:rFonts w:ascii="Verdana" w:hAnsi="Verdana" w:cs="Tahoma"/>
                <w:sz w:val="14"/>
                <w:szCs w:val="14"/>
              </w:rPr>
            </w:pPr>
            <w:r w:rsidRPr="00F417A2">
              <w:rPr>
                <w:rFonts w:ascii="Verdana" w:hAnsi="Verdana" w:cs="Tahoma"/>
                <w:sz w:val="14"/>
                <w:szCs w:val="14"/>
              </w:rPr>
              <w:t>90</w:t>
            </w:r>
            <w:r w:rsidR="00634654">
              <w:rPr>
                <w:rFonts w:ascii="Verdana" w:hAnsi="Verdana" w:cs="Tahoma"/>
                <w:sz w:val="14"/>
                <w:szCs w:val="14"/>
              </w:rPr>
              <w:t xml:space="preserve"> </w:t>
            </w:r>
          </w:p>
        </w:tc>
        <w:tc>
          <w:tcPr>
            <w:tcW w:w="8720" w:type="dxa"/>
            <w:gridSpan w:val="5"/>
            <w:tcBorders>
              <w:top w:val="nil"/>
              <w:left w:val="nil"/>
              <w:bottom w:val="nil"/>
              <w:right w:val="nil"/>
            </w:tcBorders>
            <w:shd w:val="clear" w:color="auto" w:fill="auto"/>
            <w:vAlign w:val="bottom"/>
          </w:tcPr>
          <w:p w:rsidR="00F417A2" w:rsidRPr="00F417A2" w:rsidRDefault="00F417A2">
            <w:pPr>
              <w:rPr>
                <w:rFonts w:ascii="Verdana" w:hAnsi="Verdana" w:cs="Tahoma"/>
                <w:sz w:val="14"/>
                <w:szCs w:val="14"/>
              </w:rPr>
            </w:pPr>
          </w:p>
        </w:tc>
      </w:tr>
      <w:tr w:rsidR="008057E5" w:rsidRPr="00F417A2">
        <w:trPr>
          <w:gridAfter w:val="5"/>
          <w:wAfter w:w="8720" w:type="dxa"/>
          <w:trHeight w:val="255"/>
        </w:trPr>
        <w:tc>
          <w:tcPr>
            <w:tcW w:w="1660" w:type="dxa"/>
            <w:tcBorders>
              <w:top w:val="nil"/>
              <w:left w:val="nil"/>
              <w:bottom w:val="nil"/>
              <w:right w:val="nil"/>
            </w:tcBorders>
            <w:shd w:val="clear" w:color="auto" w:fill="auto"/>
            <w:vAlign w:val="bottom"/>
          </w:tcPr>
          <w:p w:rsidR="008057E5" w:rsidRPr="00F417A2" w:rsidRDefault="008057E5">
            <w:pPr>
              <w:rPr>
                <w:rFonts w:ascii="Verdana" w:hAnsi="Verdana" w:cs="Tahoma"/>
                <w:sz w:val="14"/>
                <w:szCs w:val="14"/>
              </w:rPr>
            </w:pPr>
            <w:r w:rsidRPr="00F417A2">
              <w:rPr>
                <w:rFonts w:ascii="Verdana" w:hAnsi="Verdana" w:cs="Tahoma"/>
                <w:sz w:val="14"/>
                <w:szCs w:val="14"/>
              </w:rPr>
              <w:t>Ισόγειο</w:t>
            </w:r>
          </w:p>
        </w:tc>
        <w:tc>
          <w:tcPr>
            <w:tcW w:w="1660" w:type="dxa"/>
            <w:tcBorders>
              <w:top w:val="nil"/>
              <w:left w:val="nil"/>
              <w:bottom w:val="nil"/>
              <w:right w:val="nil"/>
            </w:tcBorders>
            <w:shd w:val="clear" w:color="auto" w:fill="auto"/>
            <w:vAlign w:val="bottom"/>
          </w:tcPr>
          <w:p w:rsidR="008057E5" w:rsidRPr="00F417A2" w:rsidRDefault="008057E5">
            <w:pPr>
              <w:jc w:val="center"/>
              <w:rPr>
                <w:rFonts w:ascii="Verdana" w:hAnsi="Verdana" w:cs="Tahoma"/>
                <w:sz w:val="14"/>
                <w:szCs w:val="14"/>
              </w:rPr>
            </w:pPr>
            <w:r w:rsidRPr="00F417A2">
              <w:rPr>
                <w:rFonts w:ascii="Verdana" w:hAnsi="Verdana" w:cs="Tahoma"/>
                <w:sz w:val="14"/>
                <w:szCs w:val="14"/>
              </w:rPr>
              <w:t>90</w:t>
            </w:r>
          </w:p>
        </w:tc>
      </w:tr>
      <w:tr w:rsidR="008057E5" w:rsidRPr="00F417A2">
        <w:trPr>
          <w:gridAfter w:val="5"/>
          <w:wAfter w:w="8720" w:type="dxa"/>
          <w:trHeight w:val="255"/>
        </w:trPr>
        <w:tc>
          <w:tcPr>
            <w:tcW w:w="1660" w:type="dxa"/>
            <w:tcBorders>
              <w:top w:val="nil"/>
              <w:left w:val="nil"/>
              <w:bottom w:val="nil"/>
              <w:right w:val="nil"/>
            </w:tcBorders>
            <w:shd w:val="clear" w:color="auto" w:fill="auto"/>
            <w:vAlign w:val="bottom"/>
          </w:tcPr>
          <w:p w:rsidR="008057E5" w:rsidRPr="00F417A2" w:rsidRDefault="008057E5">
            <w:pPr>
              <w:rPr>
                <w:rFonts w:ascii="Verdana" w:hAnsi="Verdana" w:cs="Tahoma"/>
                <w:sz w:val="14"/>
                <w:szCs w:val="14"/>
              </w:rPr>
            </w:pPr>
            <w:r w:rsidRPr="00F417A2">
              <w:rPr>
                <w:rFonts w:ascii="Verdana" w:hAnsi="Verdana" w:cs="Tahoma"/>
                <w:sz w:val="14"/>
                <w:szCs w:val="14"/>
              </w:rPr>
              <w:t>Α' Όροφο</w:t>
            </w:r>
          </w:p>
        </w:tc>
        <w:tc>
          <w:tcPr>
            <w:tcW w:w="1660" w:type="dxa"/>
            <w:tcBorders>
              <w:top w:val="nil"/>
              <w:left w:val="nil"/>
              <w:bottom w:val="nil"/>
              <w:right w:val="nil"/>
            </w:tcBorders>
            <w:shd w:val="clear" w:color="auto" w:fill="auto"/>
            <w:vAlign w:val="bottom"/>
          </w:tcPr>
          <w:p w:rsidR="008057E5" w:rsidRPr="00F417A2" w:rsidRDefault="008057E5">
            <w:pPr>
              <w:jc w:val="center"/>
              <w:rPr>
                <w:rFonts w:ascii="Verdana" w:hAnsi="Verdana" w:cs="Tahoma"/>
                <w:sz w:val="14"/>
                <w:szCs w:val="14"/>
              </w:rPr>
            </w:pPr>
            <w:r w:rsidRPr="00F417A2">
              <w:rPr>
                <w:rFonts w:ascii="Verdana" w:hAnsi="Verdana" w:cs="Tahoma"/>
                <w:sz w:val="14"/>
                <w:szCs w:val="14"/>
              </w:rPr>
              <w:t>90</w:t>
            </w:r>
          </w:p>
        </w:tc>
      </w:tr>
      <w:tr w:rsidR="008057E5" w:rsidRPr="00F417A2">
        <w:trPr>
          <w:gridAfter w:val="5"/>
          <w:wAfter w:w="8720" w:type="dxa"/>
          <w:trHeight w:val="255"/>
        </w:trPr>
        <w:tc>
          <w:tcPr>
            <w:tcW w:w="1660" w:type="dxa"/>
            <w:tcBorders>
              <w:top w:val="nil"/>
              <w:left w:val="nil"/>
              <w:bottom w:val="nil"/>
              <w:right w:val="nil"/>
            </w:tcBorders>
            <w:shd w:val="clear" w:color="auto" w:fill="auto"/>
            <w:vAlign w:val="bottom"/>
          </w:tcPr>
          <w:p w:rsidR="008057E5" w:rsidRPr="00F417A2" w:rsidRDefault="008057E5">
            <w:pPr>
              <w:rPr>
                <w:rFonts w:ascii="Verdana" w:hAnsi="Verdana" w:cs="Tahoma"/>
                <w:sz w:val="14"/>
                <w:szCs w:val="14"/>
              </w:rPr>
            </w:pPr>
            <w:r w:rsidRPr="00F417A2">
              <w:rPr>
                <w:rFonts w:ascii="Verdana" w:hAnsi="Verdana" w:cs="Tahoma"/>
                <w:sz w:val="14"/>
                <w:szCs w:val="14"/>
              </w:rPr>
              <w:t>Β' Όροφο</w:t>
            </w:r>
          </w:p>
        </w:tc>
        <w:tc>
          <w:tcPr>
            <w:tcW w:w="1660" w:type="dxa"/>
            <w:tcBorders>
              <w:top w:val="nil"/>
              <w:left w:val="nil"/>
              <w:bottom w:val="nil"/>
              <w:right w:val="nil"/>
            </w:tcBorders>
            <w:shd w:val="clear" w:color="auto" w:fill="auto"/>
            <w:vAlign w:val="bottom"/>
          </w:tcPr>
          <w:p w:rsidR="008057E5" w:rsidRPr="00F417A2" w:rsidRDefault="008057E5">
            <w:pPr>
              <w:jc w:val="center"/>
              <w:rPr>
                <w:rFonts w:ascii="Verdana" w:hAnsi="Verdana" w:cs="Tahoma"/>
                <w:sz w:val="14"/>
                <w:szCs w:val="14"/>
              </w:rPr>
            </w:pPr>
            <w:r w:rsidRPr="00F417A2">
              <w:rPr>
                <w:rFonts w:ascii="Verdana" w:hAnsi="Verdana" w:cs="Tahoma"/>
                <w:sz w:val="14"/>
                <w:szCs w:val="14"/>
              </w:rPr>
              <w:t>90</w:t>
            </w:r>
          </w:p>
        </w:tc>
      </w:tr>
      <w:tr w:rsidR="008057E5" w:rsidRPr="00F417A2">
        <w:trPr>
          <w:gridAfter w:val="5"/>
          <w:wAfter w:w="8720" w:type="dxa"/>
          <w:trHeight w:val="255"/>
        </w:trPr>
        <w:tc>
          <w:tcPr>
            <w:tcW w:w="1660" w:type="dxa"/>
            <w:tcBorders>
              <w:top w:val="nil"/>
              <w:left w:val="nil"/>
              <w:bottom w:val="nil"/>
              <w:right w:val="nil"/>
            </w:tcBorders>
            <w:shd w:val="clear" w:color="auto" w:fill="auto"/>
            <w:vAlign w:val="bottom"/>
          </w:tcPr>
          <w:p w:rsidR="008057E5" w:rsidRPr="00F417A2" w:rsidRDefault="008057E5">
            <w:pPr>
              <w:rPr>
                <w:rFonts w:ascii="Verdana" w:hAnsi="Verdana" w:cs="Tahoma"/>
                <w:sz w:val="14"/>
                <w:szCs w:val="14"/>
              </w:rPr>
            </w:pPr>
            <w:r w:rsidRPr="00F417A2">
              <w:rPr>
                <w:rFonts w:ascii="Verdana" w:hAnsi="Verdana" w:cs="Tahoma"/>
                <w:sz w:val="14"/>
                <w:szCs w:val="14"/>
              </w:rPr>
              <w:t>Γ' Όροφο</w:t>
            </w:r>
          </w:p>
        </w:tc>
        <w:tc>
          <w:tcPr>
            <w:tcW w:w="1660" w:type="dxa"/>
            <w:tcBorders>
              <w:top w:val="nil"/>
              <w:left w:val="nil"/>
              <w:bottom w:val="nil"/>
              <w:right w:val="nil"/>
            </w:tcBorders>
            <w:shd w:val="clear" w:color="auto" w:fill="auto"/>
            <w:vAlign w:val="bottom"/>
          </w:tcPr>
          <w:p w:rsidR="008057E5" w:rsidRPr="00F417A2" w:rsidRDefault="008057E5">
            <w:pPr>
              <w:jc w:val="center"/>
              <w:rPr>
                <w:rFonts w:ascii="Verdana" w:hAnsi="Verdana" w:cs="Tahoma"/>
                <w:sz w:val="14"/>
                <w:szCs w:val="14"/>
              </w:rPr>
            </w:pPr>
            <w:r w:rsidRPr="00F417A2">
              <w:rPr>
                <w:rFonts w:ascii="Verdana" w:hAnsi="Verdana" w:cs="Tahoma"/>
                <w:sz w:val="14"/>
                <w:szCs w:val="14"/>
              </w:rPr>
              <w:t>90</w:t>
            </w:r>
          </w:p>
        </w:tc>
      </w:tr>
    </w:tbl>
    <w:p w:rsidR="005473C2" w:rsidRDefault="005473C2" w:rsidP="00C41B53">
      <w:pPr>
        <w:autoSpaceDE w:val="0"/>
        <w:autoSpaceDN w:val="0"/>
        <w:adjustRightInd w:val="0"/>
        <w:jc w:val="both"/>
        <w:rPr>
          <w:rFonts w:ascii="Verdana" w:hAnsi="Verdana" w:cs="Tahoma"/>
          <w:bCs/>
          <w:sz w:val="16"/>
          <w:szCs w:val="16"/>
        </w:rPr>
      </w:pPr>
    </w:p>
    <w:p w:rsidR="00F417A2" w:rsidRDefault="00F417A2" w:rsidP="00F417A2">
      <w:pPr>
        <w:jc w:val="both"/>
        <w:rPr>
          <w:rFonts w:ascii="Verdana" w:hAnsi="Verdana" w:cs="Tahoma"/>
          <w:sz w:val="16"/>
          <w:szCs w:val="16"/>
        </w:rPr>
      </w:pPr>
      <w:r>
        <w:rPr>
          <w:rFonts w:ascii="Verdana" w:hAnsi="Verdana" w:cs="Tahoma"/>
          <w:sz w:val="16"/>
          <w:szCs w:val="16"/>
        </w:rPr>
        <w:t>Υπάρχει πρόβλεψη να πραγματοποιηθεί προσθήκη επιπλέον 3 ορόφων</w:t>
      </w:r>
      <w:r w:rsidR="00296D4E">
        <w:rPr>
          <w:rFonts w:ascii="Verdana" w:hAnsi="Verdana" w:cs="Tahoma"/>
          <w:sz w:val="16"/>
          <w:szCs w:val="16"/>
        </w:rPr>
        <w:t xml:space="preserve"> για </w:t>
      </w:r>
      <w:r w:rsidR="00CF77B8">
        <w:rPr>
          <w:rFonts w:ascii="Verdana" w:hAnsi="Verdana" w:cs="Tahoma"/>
          <w:sz w:val="16"/>
          <w:szCs w:val="16"/>
        </w:rPr>
        <w:t>την</w:t>
      </w:r>
      <w:r w:rsidR="00296D4E">
        <w:rPr>
          <w:rFonts w:ascii="Verdana" w:hAnsi="Verdana" w:cs="Tahoma"/>
          <w:sz w:val="16"/>
          <w:szCs w:val="16"/>
        </w:rPr>
        <w:t xml:space="preserve"> ίδια χρήση</w:t>
      </w:r>
      <w:r>
        <w:rPr>
          <w:rFonts w:ascii="Verdana" w:hAnsi="Verdana" w:cs="Tahoma"/>
          <w:sz w:val="16"/>
          <w:szCs w:val="16"/>
        </w:rPr>
        <w:t>. Η κατασκευή του υπάρχο</w:t>
      </w:r>
      <w:r w:rsidR="0042224F">
        <w:rPr>
          <w:rFonts w:ascii="Verdana" w:hAnsi="Verdana" w:cs="Tahoma"/>
          <w:sz w:val="16"/>
          <w:szCs w:val="16"/>
        </w:rPr>
        <w:t>ντος κτιρίου ολοκληρώθηκε το</w:t>
      </w:r>
      <w:r w:rsidR="00046FF9">
        <w:rPr>
          <w:rFonts w:ascii="Verdana" w:hAnsi="Verdana" w:cs="Tahoma"/>
          <w:sz w:val="16"/>
          <w:szCs w:val="16"/>
        </w:rPr>
        <w:t>ν Ιανουάριο του</w:t>
      </w:r>
      <w:r w:rsidR="0042224F">
        <w:rPr>
          <w:rFonts w:ascii="Verdana" w:hAnsi="Verdana" w:cs="Tahoma"/>
          <w:sz w:val="16"/>
          <w:szCs w:val="16"/>
        </w:rPr>
        <w:t xml:space="preserve"> 2000</w:t>
      </w:r>
      <w:r>
        <w:rPr>
          <w:rFonts w:ascii="Verdana" w:hAnsi="Verdana" w:cs="Tahoma"/>
          <w:sz w:val="16"/>
          <w:szCs w:val="16"/>
        </w:rPr>
        <w:t>. Επιτόκιο κινδύνου γης 2%. Επιπρόσθετα αναφέρεται ότι το κατασκευαστικό κόστος για νεόδμητα κτίρια αγγίζει τα €</w:t>
      </w:r>
      <w:r w:rsidR="00CD45C7">
        <w:rPr>
          <w:rFonts w:ascii="Verdana" w:hAnsi="Verdana" w:cs="Tahoma"/>
          <w:sz w:val="16"/>
          <w:szCs w:val="16"/>
        </w:rPr>
        <w:t>615</w:t>
      </w:r>
      <w:r>
        <w:rPr>
          <w:rFonts w:ascii="Verdana" w:hAnsi="Verdana" w:cs="Tahoma"/>
          <w:sz w:val="16"/>
          <w:szCs w:val="16"/>
        </w:rPr>
        <w:t>,00 για υπόγειους χώρους και τα €1.</w:t>
      </w:r>
      <w:r w:rsidR="00CD45C7">
        <w:rPr>
          <w:rFonts w:ascii="Verdana" w:hAnsi="Verdana" w:cs="Tahoma"/>
          <w:sz w:val="16"/>
          <w:szCs w:val="16"/>
        </w:rPr>
        <w:t>15</w:t>
      </w:r>
      <w:r>
        <w:rPr>
          <w:rFonts w:ascii="Verdana" w:hAnsi="Verdana" w:cs="Tahoma"/>
          <w:sz w:val="16"/>
          <w:szCs w:val="16"/>
        </w:rPr>
        <w:t>0,00 για ισόγειο και λοιπούς ορόφους. Το εργολαβικό και επιχειρηματικό όφελος</w:t>
      </w:r>
      <w:r w:rsidR="00981902">
        <w:rPr>
          <w:rFonts w:ascii="Verdana" w:hAnsi="Verdana" w:cs="Tahoma"/>
          <w:sz w:val="16"/>
          <w:szCs w:val="16"/>
        </w:rPr>
        <w:t xml:space="preserve"> προσεγγίζει συνολικά το </w:t>
      </w:r>
      <w:r w:rsidR="0027288B">
        <w:rPr>
          <w:rFonts w:ascii="Verdana" w:hAnsi="Verdana" w:cs="Tahoma"/>
          <w:sz w:val="16"/>
          <w:szCs w:val="16"/>
        </w:rPr>
        <w:t>30</w:t>
      </w:r>
      <w:r w:rsidR="00981902">
        <w:rPr>
          <w:rFonts w:ascii="Verdana" w:hAnsi="Verdana" w:cs="Tahoma"/>
          <w:sz w:val="16"/>
          <w:szCs w:val="16"/>
        </w:rPr>
        <w:t>,00% επί του κατασκευαστικού κόστους. Εκτιμάται ότι η κατασκευή θα ολοκληρωθεί σε 2 έτη</w:t>
      </w:r>
      <w:r w:rsidR="008057E5">
        <w:rPr>
          <w:rFonts w:ascii="Verdana" w:hAnsi="Verdana" w:cs="Tahoma"/>
          <w:sz w:val="16"/>
          <w:szCs w:val="16"/>
        </w:rPr>
        <w:t>.</w:t>
      </w:r>
    </w:p>
    <w:p w:rsidR="008057E5" w:rsidRDefault="008057E5" w:rsidP="00F417A2">
      <w:pPr>
        <w:jc w:val="both"/>
        <w:rPr>
          <w:rFonts w:ascii="Verdana" w:hAnsi="Verdana" w:cs="Tahoma"/>
          <w:sz w:val="16"/>
          <w:szCs w:val="16"/>
        </w:rPr>
      </w:pPr>
      <w:r>
        <w:rPr>
          <w:rFonts w:ascii="Verdana" w:hAnsi="Verdana" w:cs="Tahoma"/>
          <w:sz w:val="16"/>
          <w:szCs w:val="16"/>
        </w:rPr>
        <w:t>Λαμβάνοντας υπόψη μας μόνο η φθορά και η λειτουργική παλαίωση της υπάρχουσας κατασκευής, τότε θα έχουμε τους παρακάτω συντελεστές παλαιότητας:</w:t>
      </w:r>
    </w:p>
    <w:tbl>
      <w:tblPr>
        <w:tblW w:w="3320" w:type="dxa"/>
        <w:tblInd w:w="108" w:type="dxa"/>
        <w:tblLook w:val="0000"/>
      </w:tblPr>
      <w:tblGrid>
        <w:gridCol w:w="1660"/>
        <w:gridCol w:w="1660"/>
      </w:tblGrid>
      <w:tr w:rsidR="00177500" w:rsidRPr="00177500">
        <w:trPr>
          <w:trHeight w:val="255"/>
        </w:trPr>
        <w:tc>
          <w:tcPr>
            <w:tcW w:w="1660" w:type="dxa"/>
            <w:tcBorders>
              <w:top w:val="nil"/>
              <w:left w:val="nil"/>
              <w:bottom w:val="nil"/>
              <w:right w:val="nil"/>
            </w:tcBorders>
            <w:shd w:val="clear" w:color="auto" w:fill="auto"/>
            <w:vAlign w:val="bottom"/>
          </w:tcPr>
          <w:p w:rsidR="00177500" w:rsidRPr="00177500" w:rsidRDefault="00177500">
            <w:pPr>
              <w:rPr>
                <w:rFonts w:ascii="Verdana" w:hAnsi="Verdana" w:cs="Tahoma"/>
                <w:sz w:val="14"/>
                <w:szCs w:val="14"/>
              </w:rPr>
            </w:pPr>
            <w:r w:rsidRPr="00177500">
              <w:rPr>
                <w:rFonts w:ascii="Verdana" w:hAnsi="Verdana" w:cs="Tahoma"/>
                <w:sz w:val="14"/>
                <w:szCs w:val="14"/>
              </w:rPr>
              <w:t>Υπόγειο</w:t>
            </w:r>
          </w:p>
        </w:tc>
        <w:tc>
          <w:tcPr>
            <w:tcW w:w="1660" w:type="dxa"/>
            <w:tcBorders>
              <w:top w:val="nil"/>
              <w:left w:val="nil"/>
              <w:bottom w:val="nil"/>
              <w:right w:val="nil"/>
            </w:tcBorders>
            <w:shd w:val="clear" w:color="auto" w:fill="auto"/>
            <w:vAlign w:val="bottom"/>
          </w:tcPr>
          <w:p w:rsidR="00177500" w:rsidRPr="00177500" w:rsidRDefault="00177500">
            <w:pPr>
              <w:jc w:val="center"/>
              <w:rPr>
                <w:rFonts w:ascii="Verdana" w:hAnsi="Verdana" w:cs="Tahoma"/>
                <w:sz w:val="14"/>
                <w:szCs w:val="14"/>
              </w:rPr>
            </w:pPr>
            <w:r w:rsidRPr="00177500">
              <w:rPr>
                <w:rFonts w:ascii="Verdana" w:hAnsi="Verdana" w:cs="Tahoma"/>
                <w:sz w:val="14"/>
                <w:szCs w:val="14"/>
              </w:rPr>
              <w:t>λ=1,45</w:t>
            </w:r>
          </w:p>
        </w:tc>
      </w:tr>
      <w:tr w:rsidR="00177500" w:rsidRPr="00177500">
        <w:trPr>
          <w:trHeight w:val="255"/>
        </w:trPr>
        <w:tc>
          <w:tcPr>
            <w:tcW w:w="1660" w:type="dxa"/>
            <w:tcBorders>
              <w:top w:val="nil"/>
              <w:left w:val="nil"/>
              <w:bottom w:val="nil"/>
              <w:right w:val="nil"/>
            </w:tcBorders>
            <w:shd w:val="clear" w:color="auto" w:fill="auto"/>
            <w:vAlign w:val="bottom"/>
          </w:tcPr>
          <w:p w:rsidR="00177500" w:rsidRPr="00177500" w:rsidRDefault="00177500">
            <w:pPr>
              <w:rPr>
                <w:rFonts w:ascii="Verdana" w:hAnsi="Verdana" w:cs="Tahoma"/>
                <w:sz w:val="14"/>
                <w:szCs w:val="14"/>
              </w:rPr>
            </w:pPr>
            <w:r w:rsidRPr="00177500">
              <w:rPr>
                <w:rFonts w:ascii="Verdana" w:hAnsi="Verdana" w:cs="Tahoma"/>
                <w:sz w:val="14"/>
                <w:szCs w:val="14"/>
              </w:rPr>
              <w:t>Ισόγειο</w:t>
            </w:r>
          </w:p>
        </w:tc>
        <w:tc>
          <w:tcPr>
            <w:tcW w:w="1660" w:type="dxa"/>
            <w:tcBorders>
              <w:top w:val="nil"/>
              <w:left w:val="nil"/>
              <w:bottom w:val="nil"/>
              <w:right w:val="nil"/>
            </w:tcBorders>
            <w:shd w:val="clear" w:color="auto" w:fill="auto"/>
            <w:vAlign w:val="bottom"/>
          </w:tcPr>
          <w:p w:rsidR="00177500" w:rsidRPr="00177500" w:rsidRDefault="00177500">
            <w:pPr>
              <w:jc w:val="center"/>
              <w:rPr>
                <w:rFonts w:ascii="Verdana" w:hAnsi="Verdana" w:cs="Tahoma"/>
                <w:sz w:val="14"/>
                <w:szCs w:val="14"/>
              </w:rPr>
            </w:pPr>
            <w:r w:rsidRPr="00177500">
              <w:rPr>
                <w:rFonts w:ascii="Verdana" w:hAnsi="Verdana" w:cs="Tahoma"/>
                <w:sz w:val="14"/>
                <w:szCs w:val="14"/>
              </w:rPr>
              <w:t>λ=2,65</w:t>
            </w:r>
          </w:p>
        </w:tc>
      </w:tr>
      <w:tr w:rsidR="00177500" w:rsidRPr="00177500">
        <w:trPr>
          <w:trHeight w:val="255"/>
        </w:trPr>
        <w:tc>
          <w:tcPr>
            <w:tcW w:w="1660" w:type="dxa"/>
            <w:tcBorders>
              <w:top w:val="nil"/>
              <w:left w:val="nil"/>
              <w:bottom w:val="nil"/>
              <w:right w:val="nil"/>
            </w:tcBorders>
            <w:shd w:val="clear" w:color="auto" w:fill="auto"/>
            <w:vAlign w:val="bottom"/>
          </w:tcPr>
          <w:p w:rsidR="00177500" w:rsidRPr="00177500" w:rsidRDefault="00177500">
            <w:pPr>
              <w:rPr>
                <w:rFonts w:ascii="Verdana" w:hAnsi="Verdana" w:cs="Tahoma"/>
                <w:sz w:val="14"/>
                <w:szCs w:val="14"/>
              </w:rPr>
            </w:pPr>
            <w:r w:rsidRPr="00177500">
              <w:rPr>
                <w:rFonts w:ascii="Verdana" w:hAnsi="Verdana" w:cs="Tahoma"/>
                <w:sz w:val="14"/>
                <w:szCs w:val="14"/>
              </w:rPr>
              <w:t>Α' Όροφο</w:t>
            </w:r>
          </w:p>
        </w:tc>
        <w:tc>
          <w:tcPr>
            <w:tcW w:w="1660" w:type="dxa"/>
            <w:tcBorders>
              <w:top w:val="nil"/>
              <w:left w:val="nil"/>
              <w:bottom w:val="nil"/>
              <w:right w:val="nil"/>
            </w:tcBorders>
            <w:shd w:val="clear" w:color="auto" w:fill="auto"/>
            <w:vAlign w:val="bottom"/>
          </w:tcPr>
          <w:p w:rsidR="00177500" w:rsidRPr="00177500" w:rsidRDefault="00177500">
            <w:pPr>
              <w:jc w:val="center"/>
              <w:rPr>
                <w:rFonts w:ascii="Verdana" w:hAnsi="Verdana" w:cs="Tahoma"/>
                <w:sz w:val="14"/>
                <w:szCs w:val="14"/>
              </w:rPr>
            </w:pPr>
            <w:r w:rsidRPr="00177500">
              <w:rPr>
                <w:rFonts w:ascii="Verdana" w:hAnsi="Verdana" w:cs="Tahoma"/>
                <w:sz w:val="14"/>
                <w:szCs w:val="14"/>
              </w:rPr>
              <w:t>λ=2,65</w:t>
            </w:r>
          </w:p>
        </w:tc>
      </w:tr>
      <w:tr w:rsidR="00177500" w:rsidRPr="00177500">
        <w:trPr>
          <w:trHeight w:val="255"/>
        </w:trPr>
        <w:tc>
          <w:tcPr>
            <w:tcW w:w="1660" w:type="dxa"/>
            <w:tcBorders>
              <w:top w:val="nil"/>
              <w:left w:val="nil"/>
              <w:bottom w:val="nil"/>
              <w:right w:val="nil"/>
            </w:tcBorders>
            <w:shd w:val="clear" w:color="auto" w:fill="auto"/>
            <w:vAlign w:val="bottom"/>
          </w:tcPr>
          <w:p w:rsidR="00177500" w:rsidRPr="00177500" w:rsidRDefault="00177500">
            <w:pPr>
              <w:rPr>
                <w:rFonts w:ascii="Verdana" w:hAnsi="Verdana" w:cs="Tahoma"/>
                <w:sz w:val="14"/>
                <w:szCs w:val="14"/>
              </w:rPr>
            </w:pPr>
            <w:r w:rsidRPr="00177500">
              <w:rPr>
                <w:rFonts w:ascii="Verdana" w:hAnsi="Verdana" w:cs="Tahoma"/>
                <w:sz w:val="14"/>
                <w:szCs w:val="14"/>
              </w:rPr>
              <w:t>Β' Όροφο</w:t>
            </w:r>
          </w:p>
        </w:tc>
        <w:tc>
          <w:tcPr>
            <w:tcW w:w="1660" w:type="dxa"/>
            <w:tcBorders>
              <w:top w:val="nil"/>
              <w:left w:val="nil"/>
              <w:bottom w:val="nil"/>
              <w:right w:val="nil"/>
            </w:tcBorders>
            <w:shd w:val="clear" w:color="auto" w:fill="auto"/>
            <w:vAlign w:val="bottom"/>
          </w:tcPr>
          <w:p w:rsidR="00177500" w:rsidRPr="00177500" w:rsidRDefault="00177500">
            <w:pPr>
              <w:jc w:val="center"/>
              <w:rPr>
                <w:rFonts w:ascii="Verdana" w:hAnsi="Verdana" w:cs="Tahoma"/>
                <w:sz w:val="14"/>
                <w:szCs w:val="14"/>
              </w:rPr>
            </w:pPr>
            <w:r w:rsidRPr="00177500">
              <w:rPr>
                <w:rFonts w:ascii="Verdana" w:hAnsi="Verdana" w:cs="Tahoma"/>
                <w:sz w:val="14"/>
                <w:szCs w:val="14"/>
              </w:rPr>
              <w:t>λ=2,65</w:t>
            </w:r>
          </w:p>
        </w:tc>
      </w:tr>
      <w:tr w:rsidR="00177500" w:rsidRPr="00177500">
        <w:trPr>
          <w:trHeight w:val="255"/>
        </w:trPr>
        <w:tc>
          <w:tcPr>
            <w:tcW w:w="1660" w:type="dxa"/>
            <w:tcBorders>
              <w:top w:val="nil"/>
              <w:left w:val="nil"/>
              <w:bottom w:val="nil"/>
              <w:right w:val="nil"/>
            </w:tcBorders>
            <w:shd w:val="clear" w:color="auto" w:fill="auto"/>
            <w:vAlign w:val="bottom"/>
          </w:tcPr>
          <w:p w:rsidR="00177500" w:rsidRPr="00177500" w:rsidRDefault="00177500">
            <w:pPr>
              <w:rPr>
                <w:rFonts w:ascii="Verdana" w:hAnsi="Verdana" w:cs="Tahoma"/>
                <w:sz w:val="14"/>
                <w:szCs w:val="14"/>
              </w:rPr>
            </w:pPr>
            <w:r w:rsidRPr="00177500">
              <w:rPr>
                <w:rFonts w:ascii="Verdana" w:hAnsi="Verdana" w:cs="Tahoma"/>
                <w:sz w:val="14"/>
                <w:szCs w:val="14"/>
              </w:rPr>
              <w:t>Γ' Όροφο</w:t>
            </w:r>
          </w:p>
        </w:tc>
        <w:tc>
          <w:tcPr>
            <w:tcW w:w="1660" w:type="dxa"/>
            <w:tcBorders>
              <w:top w:val="nil"/>
              <w:left w:val="nil"/>
              <w:bottom w:val="nil"/>
              <w:right w:val="nil"/>
            </w:tcBorders>
            <w:shd w:val="clear" w:color="auto" w:fill="auto"/>
            <w:vAlign w:val="bottom"/>
          </w:tcPr>
          <w:p w:rsidR="00177500" w:rsidRPr="00177500" w:rsidRDefault="00177500">
            <w:pPr>
              <w:jc w:val="center"/>
              <w:rPr>
                <w:rFonts w:ascii="Verdana" w:hAnsi="Verdana" w:cs="Tahoma"/>
                <w:sz w:val="14"/>
                <w:szCs w:val="14"/>
              </w:rPr>
            </w:pPr>
            <w:r w:rsidRPr="00177500">
              <w:rPr>
                <w:rFonts w:ascii="Verdana" w:hAnsi="Verdana" w:cs="Tahoma"/>
                <w:sz w:val="14"/>
                <w:szCs w:val="14"/>
              </w:rPr>
              <w:t>λ=2,65</w:t>
            </w:r>
          </w:p>
        </w:tc>
      </w:tr>
    </w:tbl>
    <w:p w:rsidR="00177500" w:rsidRDefault="00177500" w:rsidP="00D8093C">
      <w:pPr>
        <w:autoSpaceDE w:val="0"/>
        <w:autoSpaceDN w:val="0"/>
        <w:adjustRightInd w:val="0"/>
        <w:jc w:val="both"/>
        <w:rPr>
          <w:rFonts w:ascii="Verdana" w:hAnsi="Verdana" w:cs="Tahoma"/>
          <w:sz w:val="16"/>
          <w:szCs w:val="16"/>
        </w:rPr>
      </w:pPr>
    </w:p>
    <w:p w:rsidR="00D8093C" w:rsidRDefault="008057E5" w:rsidP="00D8093C">
      <w:pPr>
        <w:autoSpaceDE w:val="0"/>
        <w:autoSpaceDN w:val="0"/>
        <w:adjustRightInd w:val="0"/>
        <w:jc w:val="both"/>
        <w:rPr>
          <w:rFonts w:ascii="Verdana" w:hAnsi="Verdana" w:cs="Tahoma"/>
          <w:bCs/>
          <w:sz w:val="16"/>
          <w:szCs w:val="16"/>
        </w:rPr>
      </w:pPr>
      <w:r>
        <w:rPr>
          <w:rFonts w:ascii="Verdana" w:hAnsi="Verdana" w:cs="Tahoma"/>
          <w:bCs/>
          <w:sz w:val="16"/>
          <w:szCs w:val="16"/>
        </w:rPr>
        <w:t>Να πραγματοποιηθεί η εκτίμηση του ακινήτου</w:t>
      </w:r>
      <w:r w:rsidR="000A1090">
        <w:rPr>
          <w:rFonts w:ascii="Verdana" w:hAnsi="Verdana" w:cs="Tahoma"/>
          <w:bCs/>
          <w:sz w:val="16"/>
          <w:szCs w:val="16"/>
        </w:rPr>
        <w:t xml:space="preserve"> (γης και</w:t>
      </w:r>
      <w:r w:rsidR="00CA2447">
        <w:rPr>
          <w:rFonts w:ascii="Verdana" w:hAnsi="Verdana" w:cs="Tahoma"/>
          <w:bCs/>
          <w:sz w:val="16"/>
          <w:szCs w:val="16"/>
        </w:rPr>
        <w:t xml:space="preserve"> υπαρχουσών</w:t>
      </w:r>
      <w:r w:rsidR="000A1090">
        <w:rPr>
          <w:rFonts w:ascii="Verdana" w:hAnsi="Verdana" w:cs="Tahoma"/>
          <w:bCs/>
          <w:sz w:val="16"/>
          <w:szCs w:val="16"/>
        </w:rPr>
        <w:t xml:space="preserve"> κατασκευών)</w:t>
      </w:r>
      <w:r w:rsidR="00BD6758">
        <w:rPr>
          <w:rFonts w:ascii="Verdana" w:hAnsi="Verdana" w:cs="Tahoma"/>
          <w:bCs/>
          <w:sz w:val="16"/>
          <w:szCs w:val="16"/>
        </w:rPr>
        <w:t>.</w:t>
      </w:r>
      <w:r w:rsidR="006D42CD">
        <w:rPr>
          <w:rFonts w:ascii="Verdana" w:hAnsi="Verdana" w:cs="Tahoma"/>
          <w:bCs/>
          <w:sz w:val="16"/>
          <w:szCs w:val="16"/>
        </w:rPr>
        <w:t xml:space="preserve"> (4,00 μονάδες)</w:t>
      </w:r>
      <w:r>
        <w:rPr>
          <w:rFonts w:ascii="Verdana" w:hAnsi="Verdana" w:cs="Tahoma"/>
          <w:bCs/>
          <w:sz w:val="16"/>
          <w:szCs w:val="16"/>
        </w:rPr>
        <w:t>.</w:t>
      </w:r>
    </w:p>
    <w:p w:rsidR="009F10F5" w:rsidRPr="007D2608" w:rsidRDefault="009F10F5" w:rsidP="00D8093C">
      <w:pPr>
        <w:autoSpaceDE w:val="0"/>
        <w:autoSpaceDN w:val="0"/>
        <w:adjustRightInd w:val="0"/>
        <w:jc w:val="both"/>
        <w:rPr>
          <w:rFonts w:ascii="Verdana" w:hAnsi="Verdana" w:cs="Tahoma"/>
          <w:bCs/>
          <w:sz w:val="16"/>
          <w:szCs w:val="16"/>
        </w:rPr>
      </w:pPr>
    </w:p>
    <w:p w:rsidR="006D456A" w:rsidRDefault="00AE683F" w:rsidP="00D8093C">
      <w:pPr>
        <w:autoSpaceDE w:val="0"/>
        <w:autoSpaceDN w:val="0"/>
        <w:adjustRightInd w:val="0"/>
        <w:jc w:val="both"/>
        <w:rPr>
          <w:rFonts w:ascii="Verdana" w:hAnsi="Verdana" w:cs="Tahoma"/>
          <w:bCs/>
          <w:sz w:val="16"/>
          <w:szCs w:val="16"/>
        </w:rPr>
      </w:pPr>
      <w:r>
        <w:rPr>
          <w:rFonts w:ascii="Verdana" w:hAnsi="Verdana" w:cs="Tahoma"/>
          <w:bCs/>
          <w:sz w:val="16"/>
          <w:szCs w:val="16"/>
        </w:rPr>
        <w:t xml:space="preserve">2.β. </w:t>
      </w:r>
      <w:r w:rsidR="00005BE9">
        <w:rPr>
          <w:rFonts w:ascii="Verdana" w:hAnsi="Verdana" w:cs="Tahoma"/>
          <w:bCs/>
          <w:sz w:val="16"/>
          <w:szCs w:val="16"/>
        </w:rPr>
        <w:t xml:space="preserve">Έστω θεωρητικά ότι η εταιρεία ανάπτυξης &amp; αξιοποίησης ακινήτων </w:t>
      </w:r>
      <w:r w:rsidR="00005BE9">
        <w:rPr>
          <w:rFonts w:ascii="Verdana" w:hAnsi="Verdana" w:cs="Tahoma"/>
          <w:bCs/>
          <w:sz w:val="16"/>
          <w:szCs w:val="16"/>
          <w:lang w:val="en-US"/>
        </w:rPr>
        <w:t>Estate</w:t>
      </w:r>
      <w:r w:rsidR="00005BE9" w:rsidRPr="00005BE9">
        <w:rPr>
          <w:rFonts w:ascii="Verdana" w:hAnsi="Verdana" w:cs="Tahoma"/>
          <w:bCs/>
          <w:sz w:val="16"/>
          <w:szCs w:val="16"/>
        </w:rPr>
        <w:t xml:space="preserve"> </w:t>
      </w:r>
      <w:r w:rsidR="00005BE9">
        <w:rPr>
          <w:rFonts w:ascii="Verdana" w:hAnsi="Verdana" w:cs="Tahoma"/>
          <w:bCs/>
          <w:sz w:val="16"/>
          <w:szCs w:val="16"/>
          <w:lang w:val="en-US"/>
        </w:rPr>
        <w:t>Launch</w:t>
      </w:r>
      <w:r w:rsidR="00005BE9" w:rsidRPr="00005BE9">
        <w:rPr>
          <w:rFonts w:ascii="Verdana" w:hAnsi="Verdana" w:cs="Tahoma"/>
          <w:bCs/>
          <w:sz w:val="16"/>
          <w:szCs w:val="16"/>
        </w:rPr>
        <w:t xml:space="preserve"> </w:t>
      </w:r>
      <w:r w:rsidR="00005BE9">
        <w:rPr>
          <w:rFonts w:ascii="Verdana" w:hAnsi="Verdana" w:cs="Tahoma"/>
          <w:bCs/>
          <w:sz w:val="16"/>
          <w:szCs w:val="16"/>
          <w:lang w:val="en-US"/>
        </w:rPr>
        <w:t>SA</w:t>
      </w:r>
      <w:r w:rsidR="00005BE9" w:rsidRPr="00005BE9">
        <w:rPr>
          <w:rFonts w:ascii="Verdana" w:hAnsi="Verdana" w:cs="Tahoma"/>
          <w:bCs/>
          <w:sz w:val="16"/>
          <w:szCs w:val="16"/>
        </w:rPr>
        <w:t xml:space="preserve"> </w:t>
      </w:r>
      <w:r w:rsidR="00005BE9">
        <w:rPr>
          <w:rFonts w:ascii="Verdana" w:hAnsi="Verdana" w:cs="Tahoma"/>
          <w:bCs/>
          <w:sz w:val="16"/>
          <w:szCs w:val="16"/>
        </w:rPr>
        <w:t>επιθυμεί να αγοράσει το παραπάνω ακίνητο προκειμένου να κατασκευάσει ένα</w:t>
      </w:r>
      <w:r w:rsidR="0051638B">
        <w:rPr>
          <w:rFonts w:ascii="Verdana" w:hAnsi="Verdana" w:cs="Tahoma"/>
          <w:bCs/>
          <w:sz w:val="16"/>
          <w:szCs w:val="16"/>
        </w:rPr>
        <w:t xml:space="preserve"> νέο εμπορικό κέντρο.</w:t>
      </w:r>
      <w:r w:rsidR="00005BE9">
        <w:rPr>
          <w:rFonts w:ascii="Verdana" w:hAnsi="Verdana" w:cs="Tahoma"/>
          <w:bCs/>
          <w:sz w:val="16"/>
          <w:szCs w:val="16"/>
        </w:rPr>
        <w:t xml:space="preserve"> </w:t>
      </w:r>
      <w:r w:rsidR="006D456A">
        <w:rPr>
          <w:rFonts w:ascii="Verdana" w:hAnsi="Verdana" w:cs="Tahoma"/>
          <w:bCs/>
          <w:sz w:val="16"/>
          <w:szCs w:val="16"/>
        </w:rPr>
        <w:t>Οι συνεργαζόμενοι μηχανικοί και αρχιτέκτονες της Εταιρείας ενημέρωσαν τους ιθύνοντες ότι</w:t>
      </w:r>
      <w:r w:rsidR="0045592D">
        <w:rPr>
          <w:rFonts w:ascii="Verdana" w:hAnsi="Verdana" w:cs="Tahoma"/>
          <w:bCs/>
          <w:sz w:val="16"/>
          <w:szCs w:val="16"/>
        </w:rPr>
        <w:t xml:space="preserve"> το</w:t>
      </w:r>
      <w:r w:rsidR="006D456A" w:rsidRPr="006D456A">
        <w:rPr>
          <w:rFonts w:ascii="Verdana" w:hAnsi="Verdana" w:cs="Tahoma"/>
          <w:sz w:val="16"/>
          <w:szCs w:val="16"/>
        </w:rPr>
        <w:t xml:space="preserve"> </w:t>
      </w:r>
      <w:r w:rsidR="006D456A" w:rsidRPr="005301EE">
        <w:rPr>
          <w:rFonts w:ascii="Verdana" w:hAnsi="Verdana" w:cs="Tahoma"/>
          <w:sz w:val="16"/>
          <w:szCs w:val="16"/>
        </w:rPr>
        <w:t>κτίριο έχει κατασκευασθεί για χρήσεις που δεν εξυπηρετούν το οικόπεδο και αναγκαίες επισκευές</w:t>
      </w:r>
      <w:r w:rsidR="006D456A">
        <w:rPr>
          <w:rFonts w:ascii="Verdana" w:hAnsi="Verdana" w:cs="Tahoma"/>
          <w:sz w:val="16"/>
          <w:szCs w:val="16"/>
        </w:rPr>
        <w:t xml:space="preserve"> – αναμορφώσεις - ανακαινίσεις </w:t>
      </w:r>
      <w:r w:rsidR="006D456A" w:rsidRPr="005301EE">
        <w:rPr>
          <w:rFonts w:ascii="Verdana" w:hAnsi="Verdana" w:cs="Tahoma"/>
          <w:sz w:val="16"/>
          <w:szCs w:val="16"/>
        </w:rPr>
        <w:t>δεν είναι</w:t>
      </w:r>
      <w:r w:rsidR="006D456A">
        <w:rPr>
          <w:rFonts w:ascii="Verdana" w:hAnsi="Verdana" w:cs="Tahoma"/>
          <w:sz w:val="16"/>
          <w:szCs w:val="16"/>
        </w:rPr>
        <w:t xml:space="preserve"> σε καμία περίπτωση</w:t>
      </w:r>
      <w:r w:rsidR="006D456A" w:rsidRPr="005301EE">
        <w:rPr>
          <w:rFonts w:ascii="Verdana" w:hAnsi="Verdana" w:cs="Tahoma"/>
          <w:sz w:val="16"/>
          <w:szCs w:val="16"/>
        </w:rPr>
        <w:t xml:space="preserve"> δυνατές</w:t>
      </w:r>
      <w:r w:rsidR="006D456A" w:rsidRPr="005301EE">
        <w:rPr>
          <w:rFonts w:ascii="Verdana" w:hAnsi="Verdana" w:cs="Tahoma"/>
          <w:bCs/>
          <w:sz w:val="16"/>
          <w:szCs w:val="16"/>
        </w:rPr>
        <w:t>.</w:t>
      </w:r>
    </w:p>
    <w:p w:rsidR="0051638B" w:rsidRDefault="0051638B" w:rsidP="00D8093C">
      <w:pPr>
        <w:autoSpaceDE w:val="0"/>
        <w:autoSpaceDN w:val="0"/>
        <w:adjustRightInd w:val="0"/>
        <w:jc w:val="both"/>
        <w:rPr>
          <w:rFonts w:ascii="Verdana" w:hAnsi="Verdana" w:cs="Tahoma"/>
          <w:bCs/>
          <w:sz w:val="16"/>
          <w:szCs w:val="16"/>
        </w:rPr>
      </w:pPr>
      <w:r>
        <w:rPr>
          <w:rFonts w:ascii="Verdana" w:hAnsi="Verdana" w:cs="Tahoma"/>
          <w:bCs/>
          <w:sz w:val="16"/>
          <w:szCs w:val="16"/>
        </w:rPr>
        <w:t>Όπως εκτιμηθεί σε αυτή τη περίπτωση</w:t>
      </w:r>
      <w:r w:rsidR="00FB58C9">
        <w:rPr>
          <w:rFonts w:ascii="Verdana" w:hAnsi="Verdana" w:cs="Tahoma"/>
          <w:bCs/>
          <w:sz w:val="16"/>
          <w:szCs w:val="16"/>
        </w:rPr>
        <w:t xml:space="preserve"> σε θεωρητικό επίπεδο</w:t>
      </w:r>
      <w:r>
        <w:rPr>
          <w:rFonts w:ascii="Verdana" w:hAnsi="Verdana" w:cs="Tahoma"/>
          <w:bCs/>
          <w:sz w:val="16"/>
          <w:szCs w:val="16"/>
        </w:rPr>
        <w:t xml:space="preserve"> η αξία του ακινήτου</w:t>
      </w:r>
      <w:r w:rsidR="008A1EEE">
        <w:rPr>
          <w:rFonts w:ascii="Verdana" w:hAnsi="Verdana" w:cs="Tahoma"/>
          <w:bCs/>
          <w:sz w:val="16"/>
          <w:szCs w:val="16"/>
        </w:rPr>
        <w:t xml:space="preserve">. </w:t>
      </w:r>
      <w:r w:rsidR="008A1EEE" w:rsidRPr="005301EE">
        <w:rPr>
          <w:rFonts w:ascii="Verdana" w:hAnsi="Verdana" w:cs="Tahoma"/>
          <w:bCs/>
          <w:sz w:val="16"/>
          <w:szCs w:val="16"/>
        </w:rPr>
        <w:t>(1,00 μονάδα).</w:t>
      </w:r>
    </w:p>
    <w:p w:rsidR="0051638B" w:rsidRDefault="0051638B" w:rsidP="00D8093C">
      <w:pPr>
        <w:autoSpaceDE w:val="0"/>
        <w:autoSpaceDN w:val="0"/>
        <w:adjustRightInd w:val="0"/>
        <w:jc w:val="both"/>
        <w:rPr>
          <w:rFonts w:ascii="Verdana" w:hAnsi="Verdana" w:cs="Tahoma"/>
          <w:bCs/>
          <w:sz w:val="16"/>
          <w:szCs w:val="16"/>
        </w:rPr>
      </w:pPr>
    </w:p>
    <w:p w:rsidR="0051638B" w:rsidRDefault="0051638B" w:rsidP="00D8093C">
      <w:pPr>
        <w:autoSpaceDE w:val="0"/>
        <w:autoSpaceDN w:val="0"/>
        <w:adjustRightInd w:val="0"/>
        <w:jc w:val="both"/>
        <w:rPr>
          <w:rFonts w:ascii="Verdana" w:hAnsi="Verdana" w:cs="Tahoma"/>
          <w:bCs/>
          <w:sz w:val="16"/>
          <w:szCs w:val="16"/>
        </w:rPr>
      </w:pPr>
    </w:p>
    <w:p w:rsidR="00F9729C" w:rsidRPr="00CD0B3D" w:rsidRDefault="00D8093C" w:rsidP="00CD0B3D">
      <w:pPr>
        <w:autoSpaceDE w:val="0"/>
        <w:autoSpaceDN w:val="0"/>
        <w:adjustRightInd w:val="0"/>
        <w:jc w:val="both"/>
        <w:rPr>
          <w:rFonts w:ascii="Verdana" w:hAnsi="Verdana" w:cs="Tahoma"/>
          <w:bCs/>
          <w:sz w:val="16"/>
          <w:szCs w:val="16"/>
          <w:lang w:val="en-US"/>
        </w:rPr>
      </w:pPr>
      <w:r w:rsidRPr="00D30924">
        <w:rPr>
          <w:rFonts w:ascii="Verdana" w:hAnsi="Verdana" w:cs="Tahoma"/>
          <w:bCs/>
          <w:sz w:val="16"/>
          <w:szCs w:val="16"/>
        </w:rPr>
        <w:t>ΚΑΛΗ ΕΠΙΤΥΧΙΑ.</w:t>
      </w:r>
    </w:p>
    <w:sectPr w:rsidR="00F9729C" w:rsidRPr="00CD0B3D" w:rsidSect="00D8093C">
      <w:pgSz w:w="11906" w:h="16838"/>
      <w:pgMar w:top="851" w:right="1077"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AED" w:rsidRDefault="00015AED">
      <w:r>
        <w:separator/>
      </w:r>
    </w:p>
  </w:endnote>
  <w:endnote w:type="continuationSeparator" w:id="0">
    <w:p w:rsidR="00015AED" w:rsidRDefault="00015A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AED" w:rsidRDefault="00015AED">
      <w:r>
        <w:separator/>
      </w:r>
    </w:p>
  </w:footnote>
  <w:footnote w:type="continuationSeparator" w:id="0">
    <w:p w:rsidR="00015AED" w:rsidRDefault="00015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3DA1"/>
    <w:multiLevelType w:val="hybridMultilevel"/>
    <w:tmpl w:val="8FC872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characterSpacingControl w:val="doNotCompress"/>
  <w:footnotePr>
    <w:footnote w:id="-1"/>
    <w:footnote w:id="0"/>
  </w:footnotePr>
  <w:endnotePr>
    <w:endnote w:id="-1"/>
    <w:endnote w:id="0"/>
  </w:endnotePr>
  <w:compat/>
  <w:rsids>
    <w:rsidRoot w:val="00D8093C"/>
    <w:rsid w:val="000020C5"/>
    <w:rsid w:val="00005BE9"/>
    <w:rsid w:val="00015AED"/>
    <w:rsid w:val="00046FF9"/>
    <w:rsid w:val="0005099E"/>
    <w:rsid w:val="000568C7"/>
    <w:rsid w:val="00072DE3"/>
    <w:rsid w:val="00091B0F"/>
    <w:rsid w:val="000A1090"/>
    <w:rsid w:val="000A1975"/>
    <w:rsid w:val="00115828"/>
    <w:rsid w:val="0014207E"/>
    <w:rsid w:val="00177500"/>
    <w:rsid w:val="00240B46"/>
    <w:rsid w:val="0024616F"/>
    <w:rsid w:val="0027288B"/>
    <w:rsid w:val="002740C3"/>
    <w:rsid w:val="00296D4E"/>
    <w:rsid w:val="002F7E8D"/>
    <w:rsid w:val="00300E53"/>
    <w:rsid w:val="00346D9F"/>
    <w:rsid w:val="00362835"/>
    <w:rsid w:val="00375B38"/>
    <w:rsid w:val="003B4E37"/>
    <w:rsid w:val="003E1496"/>
    <w:rsid w:val="00403AF7"/>
    <w:rsid w:val="00417E1D"/>
    <w:rsid w:val="0042224F"/>
    <w:rsid w:val="0045592D"/>
    <w:rsid w:val="004D3E51"/>
    <w:rsid w:val="004F588F"/>
    <w:rsid w:val="0051539D"/>
    <w:rsid w:val="0051638B"/>
    <w:rsid w:val="005301EE"/>
    <w:rsid w:val="005473C2"/>
    <w:rsid w:val="005822CA"/>
    <w:rsid w:val="00594200"/>
    <w:rsid w:val="005C057E"/>
    <w:rsid w:val="005C534E"/>
    <w:rsid w:val="00601D09"/>
    <w:rsid w:val="00634654"/>
    <w:rsid w:val="00672511"/>
    <w:rsid w:val="006825BB"/>
    <w:rsid w:val="00685E6D"/>
    <w:rsid w:val="006C5991"/>
    <w:rsid w:val="006D42CD"/>
    <w:rsid w:val="006D456A"/>
    <w:rsid w:val="006E500A"/>
    <w:rsid w:val="00742196"/>
    <w:rsid w:val="00793104"/>
    <w:rsid w:val="007A4D49"/>
    <w:rsid w:val="007E333F"/>
    <w:rsid w:val="007F00F7"/>
    <w:rsid w:val="008057E5"/>
    <w:rsid w:val="008319AC"/>
    <w:rsid w:val="00851D69"/>
    <w:rsid w:val="00891E8F"/>
    <w:rsid w:val="008A1EEE"/>
    <w:rsid w:val="00955C61"/>
    <w:rsid w:val="00981902"/>
    <w:rsid w:val="009D4009"/>
    <w:rsid w:val="009D78A9"/>
    <w:rsid w:val="009F10F5"/>
    <w:rsid w:val="00A26329"/>
    <w:rsid w:val="00A82019"/>
    <w:rsid w:val="00AA2EF9"/>
    <w:rsid w:val="00AE683F"/>
    <w:rsid w:val="00B20FA4"/>
    <w:rsid w:val="00B54772"/>
    <w:rsid w:val="00B83537"/>
    <w:rsid w:val="00BD6758"/>
    <w:rsid w:val="00C25ECA"/>
    <w:rsid w:val="00C41B53"/>
    <w:rsid w:val="00C87A85"/>
    <w:rsid w:val="00CA2447"/>
    <w:rsid w:val="00CB20A2"/>
    <w:rsid w:val="00CD003C"/>
    <w:rsid w:val="00CD0B3D"/>
    <w:rsid w:val="00CD45C7"/>
    <w:rsid w:val="00CD582C"/>
    <w:rsid w:val="00CE17A7"/>
    <w:rsid w:val="00CF4D03"/>
    <w:rsid w:val="00CF77B8"/>
    <w:rsid w:val="00D26907"/>
    <w:rsid w:val="00D35ECD"/>
    <w:rsid w:val="00D60017"/>
    <w:rsid w:val="00D8093C"/>
    <w:rsid w:val="00D900AC"/>
    <w:rsid w:val="00DF1611"/>
    <w:rsid w:val="00E473D6"/>
    <w:rsid w:val="00F13F65"/>
    <w:rsid w:val="00F266ED"/>
    <w:rsid w:val="00F417A2"/>
    <w:rsid w:val="00F45D96"/>
    <w:rsid w:val="00F9729C"/>
    <w:rsid w:val="00FB58C9"/>
    <w:rsid w:val="00FB5FF6"/>
    <w:rsid w:val="00FC19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093C"/>
    <w:rPr>
      <w:sz w:val="24"/>
      <w:szCs w:val="24"/>
    </w:rPr>
  </w:style>
  <w:style w:type="paragraph" w:styleId="1">
    <w:name w:val="heading 1"/>
    <w:basedOn w:val="a"/>
    <w:next w:val="a"/>
    <w:qFormat/>
    <w:rsid w:val="00D8093C"/>
    <w:pPr>
      <w:keepNext/>
      <w:jc w:val="center"/>
      <w:outlineLvl w:val="0"/>
    </w:pPr>
    <w:rPr>
      <w:b/>
      <w:bCs/>
      <w:i/>
      <w:iCs/>
      <w:sz w:val="26"/>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val="0"/>
    </w:trPr>
  </w:style>
  <w:style w:type="numbering" w:default="1" w:styleId="a2">
    <w:name w:val="No List"/>
    <w:uiPriority w:val="99"/>
    <w:semiHidden/>
    <w:unhideWhenUsed/>
  </w:style>
  <w:style w:type="paragraph" w:styleId="a3">
    <w:name w:val="Title"/>
    <w:basedOn w:val="a"/>
    <w:qFormat/>
    <w:rsid w:val="00D8093C"/>
    <w:pPr>
      <w:jc w:val="center"/>
    </w:pPr>
    <w:rPr>
      <w:b/>
      <w:bCs/>
      <w:sz w:val="26"/>
    </w:rPr>
  </w:style>
  <w:style w:type="paragraph" w:styleId="z-">
    <w:name w:val="HTML Top of Form"/>
    <w:basedOn w:val="a"/>
    <w:next w:val="a"/>
    <w:hidden/>
    <w:rsid w:val="00D8093C"/>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D8093C"/>
    <w:pPr>
      <w:pBdr>
        <w:top w:val="single" w:sz="6" w:space="1" w:color="auto"/>
      </w:pBdr>
      <w:jc w:val="center"/>
    </w:pPr>
    <w:rPr>
      <w:rFonts w:ascii="Arial" w:hAnsi="Arial" w:cs="Arial"/>
      <w:vanish/>
      <w:sz w:val="16"/>
      <w:szCs w:val="16"/>
    </w:rPr>
  </w:style>
  <w:style w:type="character" w:customStyle="1" w:styleId="large2">
    <w:name w:val="large2"/>
    <w:basedOn w:val="a0"/>
    <w:rsid w:val="00D8093C"/>
    <w:rPr>
      <w:rFonts w:ascii="Verdana" w:hAnsi="Verdana" w:hint="default"/>
      <w:b/>
      <w:bCs/>
      <w:sz w:val="20"/>
      <w:szCs w:val="20"/>
    </w:rPr>
  </w:style>
  <w:style w:type="paragraph" w:styleId="a4">
    <w:name w:val="footer"/>
    <w:basedOn w:val="a"/>
    <w:rsid w:val="00F9729C"/>
    <w:pPr>
      <w:tabs>
        <w:tab w:val="center" w:pos="4153"/>
        <w:tab w:val="right" w:pos="8306"/>
      </w:tabs>
    </w:pPr>
  </w:style>
  <w:style w:type="character" w:styleId="a5">
    <w:name w:val="page number"/>
    <w:basedOn w:val="a0"/>
    <w:rsid w:val="00F9729C"/>
  </w:style>
  <w:style w:type="paragraph" w:styleId="a6">
    <w:name w:val="Balloon Text"/>
    <w:basedOn w:val="a"/>
    <w:semiHidden/>
    <w:rsid w:val="006E500A"/>
    <w:rPr>
      <w:rFonts w:ascii="Tahoma" w:hAnsi="Tahoma" w:cs="Tahoma"/>
      <w:sz w:val="16"/>
      <w:szCs w:val="16"/>
    </w:rPr>
  </w:style>
  <w:style w:type="character" w:styleId="a7">
    <w:name w:val="Strong"/>
    <w:basedOn w:val="a0"/>
    <w:uiPriority w:val="22"/>
    <w:qFormat/>
    <w:rsid w:val="00DF1611"/>
    <w:rPr>
      <w:b/>
      <w:bCs/>
    </w:rPr>
  </w:style>
  <w:style w:type="character" w:styleId="-">
    <w:name w:val="Hyperlink"/>
    <w:basedOn w:val="a0"/>
    <w:rsid w:val="00685E6D"/>
    <w:rPr>
      <w:color w:val="0000FF" w:themeColor="hyperlink"/>
      <w:u w:val="single"/>
    </w:rPr>
  </w:style>
  <w:style w:type="paragraph" w:customStyle="1" w:styleId="a8">
    <w:name w:val="ΚΕΙΜΕΝΟ"/>
    <w:basedOn w:val="a"/>
    <w:link w:val="Char"/>
    <w:rsid w:val="00115828"/>
    <w:pPr>
      <w:spacing w:line="360" w:lineRule="auto"/>
      <w:jc w:val="both"/>
    </w:pPr>
    <w:rPr>
      <w:rFonts w:ascii="Verdana" w:hAnsi="Verdana"/>
      <w:sz w:val="20"/>
      <w:lang w:eastAsia="en-US"/>
    </w:rPr>
  </w:style>
  <w:style w:type="character" w:customStyle="1" w:styleId="Char">
    <w:name w:val="ΚΕΙΜΕΝΟ Char"/>
    <w:basedOn w:val="a0"/>
    <w:link w:val="a8"/>
    <w:rsid w:val="00115828"/>
    <w:rPr>
      <w:rFonts w:ascii="Verdana" w:hAnsi="Verdana"/>
      <w:szCs w:val="24"/>
      <w:lang w:eastAsia="en-US"/>
    </w:rPr>
  </w:style>
  <w:style w:type="paragraph" w:customStyle="1" w:styleId="Default">
    <w:name w:val="Default"/>
    <w:rsid w:val="0011582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81392130">
      <w:bodyDiv w:val="1"/>
      <w:marLeft w:val="0"/>
      <w:marRight w:val="0"/>
      <w:marTop w:val="0"/>
      <w:marBottom w:val="0"/>
      <w:divBdr>
        <w:top w:val="none" w:sz="0" w:space="0" w:color="auto"/>
        <w:left w:val="none" w:sz="0" w:space="0" w:color="auto"/>
        <w:bottom w:val="none" w:sz="0" w:space="0" w:color="auto"/>
        <w:right w:val="none" w:sz="0" w:space="0" w:color="auto"/>
      </w:divBdr>
    </w:div>
    <w:div w:id="849442536">
      <w:bodyDiv w:val="1"/>
      <w:marLeft w:val="0"/>
      <w:marRight w:val="0"/>
      <w:marTop w:val="0"/>
      <w:marBottom w:val="0"/>
      <w:divBdr>
        <w:top w:val="none" w:sz="0" w:space="0" w:color="auto"/>
        <w:left w:val="none" w:sz="0" w:space="0" w:color="auto"/>
        <w:bottom w:val="none" w:sz="0" w:space="0" w:color="auto"/>
        <w:right w:val="none" w:sz="0" w:space="0" w:color="auto"/>
      </w:divBdr>
    </w:div>
    <w:div w:id="1025519034">
      <w:bodyDiv w:val="1"/>
      <w:marLeft w:val="0"/>
      <w:marRight w:val="0"/>
      <w:marTop w:val="0"/>
      <w:marBottom w:val="0"/>
      <w:divBdr>
        <w:top w:val="none" w:sz="0" w:space="0" w:color="auto"/>
        <w:left w:val="none" w:sz="0" w:space="0" w:color="auto"/>
        <w:bottom w:val="none" w:sz="0" w:space="0" w:color="auto"/>
        <w:right w:val="none" w:sz="0" w:space="0" w:color="auto"/>
      </w:divBdr>
    </w:div>
    <w:div w:id="1429619871">
      <w:bodyDiv w:val="1"/>
      <w:marLeft w:val="0"/>
      <w:marRight w:val="0"/>
      <w:marTop w:val="0"/>
      <w:marBottom w:val="0"/>
      <w:divBdr>
        <w:top w:val="none" w:sz="0" w:space="0" w:color="auto"/>
        <w:left w:val="none" w:sz="0" w:space="0" w:color="auto"/>
        <w:bottom w:val="none" w:sz="0" w:space="0" w:color="auto"/>
        <w:right w:val="none" w:sz="0" w:space="0" w:color="auto"/>
      </w:divBdr>
    </w:div>
    <w:div w:id="165564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uro2da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1004</Words>
  <Characters>5423</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OTE</Company>
  <LinksUpToDate>false</LinksUpToDate>
  <CharactersWithSpaces>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dc:description/>
  <cp:lastModifiedBy>usrher103</cp:lastModifiedBy>
  <cp:revision>65</cp:revision>
  <cp:lastPrinted>2012-02-04T08:14:00Z</cp:lastPrinted>
  <dcterms:created xsi:type="dcterms:W3CDTF">2012-02-04T07:06:00Z</dcterms:created>
  <dcterms:modified xsi:type="dcterms:W3CDTF">2012-06-22T12:01:00Z</dcterms:modified>
</cp:coreProperties>
</file>