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3C" w:rsidRDefault="000020C5" w:rsidP="00D8093C">
      <w:pPr>
        <w:pStyle w:val="z-"/>
        <w:pBdr>
          <w:bottom w:val="single" w:sz="6" w:space="5" w:color="auto"/>
        </w:pBdr>
        <w:jc w:val="left"/>
      </w:pPr>
      <w:r>
        <w:rPr>
          <w:noProof/>
          <w:vanish w:val="0"/>
        </w:rPr>
        <w:drawing>
          <wp:inline distT="0" distB="0" distL="0" distR="0">
            <wp:extent cx="565150" cy="523875"/>
            <wp:effectExtent l="19050" t="0" r="6350" b="0"/>
            <wp:docPr id="1" name="Εικόνα 1"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but01"/>
                    <pic:cNvPicPr>
                      <a:picLocks noChangeAspect="1" noChangeArrowheads="1"/>
                    </pic:cNvPicPr>
                  </pic:nvPicPr>
                  <pic:blipFill>
                    <a:blip r:embed="rId8" cstate="print">
                      <a:lum bright="34000"/>
                      <a:grayscl/>
                    </a:blip>
                    <a:srcRect/>
                    <a:stretch>
                      <a:fillRect/>
                    </a:stretch>
                  </pic:blipFill>
                  <pic:spPr bwMode="auto">
                    <a:xfrm>
                      <a:off x="0" y="0"/>
                      <a:ext cx="565150" cy="523875"/>
                    </a:xfrm>
                    <a:prstGeom prst="rect">
                      <a:avLst/>
                    </a:prstGeom>
                    <a:solidFill>
                      <a:srgbClr val="00FFFF">
                        <a:alpha val="55000"/>
                      </a:srgbClr>
                    </a:solidFill>
                    <a:ln w="9525">
                      <a:noFill/>
                      <a:miter lim="800000"/>
                      <a:headEnd/>
                      <a:tailEnd/>
                    </a:ln>
                  </pic:spPr>
                </pic:pic>
              </a:graphicData>
            </a:graphic>
          </wp:inline>
        </w:drawing>
      </w:r>
      <w:r w:rsidR="00D8093C">
        <w:t>Top of Form</w:t>
      </w:r>
    </w:p>
    <w:p w:rsidR="00D8093C" w:rsidRDefault="000020C5" w:rsidP="00D8093C">
      <w:pPr>
        <w:pStyle w:val="z-0"/>
        <w:jc w:val="left"/>
      </w:pPr>
      <w:r>
        <w:rPr>
          <w:rFonts w:ascii="Verdana" w:hAnsi="Verdana"/>
          <w:noProof/>
          <w:sz w:val="17"/>
          <w:szCs w:val="17"/>
        </w:rPr>
        <w:drawing>
          <wp:inline distT="0" distB="0" distL="0" distR="0">
            <wp:extent cx="1670685" cy="1529715"/>
            <wp:effectExtent l="19050" t="0" r="5715" b="0"/>
            <wp:docPr id="2" name="Εικόνα 2"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ut01"/>
                    <pic:cNvPicPr>
                      <a:picLocks noChangeAspect="1" noChangeArrowheads="1"/>
                    </pic:cNvPicPr>
                  </pic:nvPicPr>
                  <pic:blipFill>
                    <a:blip r:embed="rId9" cstate="print"/>
                    <a:srcRect/>
                    <a:stretch>
                      <a:fillRect/>
                    </a:stretch>
                  </pic:blipFill>
                  <pic:spPr bwMode="auto">
                    <a:xfrm>
                      <a:off x="0" y="0"/>
                      <a:ext cx="1670685" cy="1529715"/>
                    </a:xfrm>
                    <a:prstGeom prst="rect">
                      <a:avLst/>
                    </a:prstGeom>
                    <a:noFill/>
                    <a:ln w="9525">
                      <a:noFill/>
                      <a:miter lim="800000"/>
                      <a:headEnd/>
                      <a:tailEnd/>
                    </a:ln>
                  </pic:spPr>
                </pic:pic>
              </a:graphicData>
            </a:graphic>
          </wp:inline>
        </w:drawing>
      </w:r>
      <w:r w:rsidR="00D8093C">
        <w:t>Bottom of Form</w:t>
      </w:r>
    </w:p>
    <w:p w:rsidR="00D8093C" w:rsidRPr="009B1A0A" w:rsidRDefault="00D8093C" w:rsidP="00D8093C">
      <w:pPr>
        <w:pStyle w:val="a3"/>
        <w:jc w:val="left"/>
      </w:pPr>
    </w:p>
    <w:p w:rsidR="00D8093C" w:rsidRPr="000F7308" w:rsidRDefault="00D8093C" w:rsidP="00D8093C">
      <w:pPr>
        <w:pStyle w:val="z-"/>
        <w:rPr>
          <w:rFonts w:ascii="Verdana" w:hAnsi="Verdana" w:cs="Tahoma"/>
          <w:color w:val="FFFFFF"/>
          <w:sz w:val="18"/>
          <w:szCs w:val="18"/>
        </w:rPr>
      </w:pPr>
      <w:r w:rsidRPr="000F7308">
        <w:rPr>
          <w:rFonts w:ascii="Verdana" w:hAnsi="Verdana" w:cs="Tahoma"/>
          <w:color w:val="FFFFFF"/>
          <w:sz w:val="18"/>
          <w:szCs w:val="18"/>
        </w:rPr>
        <w:t>Top of Form</w:t>
      </w:r>
    </w:p>
    <w:p w:rsidR="00D8093C" w:rsidRPr="000F7308" w:rsidRDefault="00D8093C" w:rsidP="00D8093C">
      <w:pPr>
        <w:pStyle w:val="z-0"/>
        <w:rPr>
          <w:rFonts w:ascii="Verdana" w:hAnsi="Verdana" w:cs="Tahoma"/>
          <w:color w:val="FFFFFF"/>
          <w:sz w:val="18"/>
          <w:szCs w:val="18"/>
        </w:rPr>
      </w:pPr>
      <w:r w:rsidRPr="000F7308">
        <w:rPr>
          <w:rFonts w:ascii="Verdana" w:hAnsi="Verdana" w:cs="Tahoma"/>
          <w:color w:val="FFFFFF"/>
          <w:sz w:val="18"/>
          <w:szCs w:val="18"/>
        </w:rPr>
        <w:t>Bottom of Form</w:t>
      </w:r>
    </w:p>
    <w:p w:rsidR="00D8093C" w:rsidRPr="000F7308" w:rsidRDefault="00D8093C" w:rsidP="00D8093C">
      <w:pPr>
        <w:pStyle w:val="1"/>
        <w:shd w:val="clear" w:color="auto" w:fill="6A94A3"/>
        <w:rPr>
          <w:rFonts w:ascii="Verdana" w:hAnsi="Verdana" w:cs="Tahoma"/>
          <w:b w:val="0"/>
          <w:bCs w:val="0"/>
          <w:color w:val="FFFFFF"/>
          <w:sz w:val="18"/>
          <w:szCs w:val="18"/>
        </w:rPr>
      </w:pPr>
      <w:r w:rsidRPr="000F7308">
        <w:rPr>
          <w:rFonts w:ascii="Verdana" w:hAnsi="Verdana" w:cs="Tahoma"/>
          <w:i w:val="0"/>
          <w:color w:val="FFFFFF"/>
          <w:sz w:val="18"/>
          <w:szCs w:val="18"/>
        </w:rPr>
        <w:t>ΤΕΧΝΟΛΟΓΙΚΟ ΕΚΠΑΙΔΕΥΤΙΚΟ ΙΔΡΥΜΑ ΚΡΗΤΗΣ</w:t>
      </w:r>
      <w:r w:rsidRPr="000F7308">
        <w:rPr>
          <w:rFonts w:ascii="Verdana" w:hAnsi="Verdana" w:cs="Tahoma"/>
          <w:i w:val="0"/>
          <w:color w:val="FFFFFF"/>
          <w:sz w:val="18"/>
          <w:szCs w:val="18"/>
        </w:rPr>
        <w:br/>
        <w:t>ΠΑΡΑΡΤΗΜΑ ΑΓΙΟΥ ΝΙΚΟΛΑΟΥ</w:t>
      </w:r>
      <w:r w:rsidRPr="000F7308">
        <w:rPr>
          <w:rFonts w:ascii="Verdana" w:hAnsi="Verdana" w:cs="Tahoma"/>
          <w:sz w:val="18"/>
          <w:szCs w:val="18"/>
        </w:rPr>
        <w:br/>
      </w:r>
      <w:r w:rsidRPr="000F7308">
        <w:rPr>
          <w:rFonts w:ascii="Verdana" w:hAnsi="Verdana" w:cs="Tahoma"/>
          <w:sz w:val="18"/>
          <w:szCs w:val="18"/>
        </w:rPr>
        <w:br/>
      </w:r>
      <w:r w:rsidRPr="000F7308">
        <w:rPr>
          <w:rStyle w:val="large2"/>
          <w:rFonts w:cs="Tahoma"/>
          <w:b/>
          <w:bCs/>
          <w:i w:val="0"/>
          <w:color w:val="FFFFFF"/>
          <w:sz w:val="18"/>
          <w:szCs w:val="18"/>
        </w:rPr>
        <w:t>ΤΜΗΜΑ ΧΡΗΜΑΤΟΟΙΚΟΝΟΜΙΚΗΣ</w:t>
      </w:r>
      <w:r w:rsidRPr="000F7308">
        <w:rPr>
          <w:rFonts w:ascii="Verdana" w:hAnsi="Verdana" w:cs="Tahoma"/>
          <w:i w:val="0"/>
          <w:color w:val="FFFFFF"/>
          <w:sz w:val="18"/>
          <w:szCs w:val="18"/>
        </w:rPr>
        <w:t xml:space="preserve"> </w:t>
      </w:r>
      <w:r w:rsidRPr="000F7308">
        <w:rPr>
          <w:rStyle w:val="large2"/>
          <w:rFonts w:cs="Tahoma"/>
          <w:b/>
          <w:bCs/>
          <w:i w:val="0"/>
          <w:color w:val="FFFFFF"/>
          <w:sz w:val="18"/>
          <w:szCs w:val="18"/>
        </w:rPr>
        <w:t>&amp; ΑΣΦΑΛΙΣΤΙΚΗΣ</w:t>
      </w:r>
    </w:p>
    <w:p w:rsidR="00D8093C" w:rsidRPr="000F7308" w:rsidRDefault="00D8093C" w:rsidP="00D8093C">
      <w:pPr>
        <w:rPr>
          <w:rFonts w:ascii="Verdana" w:hAnsi="Verdana" w:cs="Tahoma"/>
          <w:b/>
          <w:bCs/>
          <w:sz w:val="18"/>
          <w:szCs w:val="18"/>
        </w:rPr>
      </w:pPr>
      <w:r w:rsidRPr="000F7308">
        <w:rPr>
          <w:rFonts w:ascii="Verdana" w:hAnsi="Verdana" w:cs="Tahoma"/>
          <w:b/>
          <w:bCs/>
          <w:sz w:val="18"/>
          <w:szCs w:val="18"/>
        </w:rPr>
        <w:t>ΜΑΘΗΜΑ : ΔΙΑΧΕΙΡΙΣΗ &amp; ΑΞΙΟΛΟΓΗΣΗ ΑΚΙΝΗΤΗΣ ΠΕΡΙΟΥΣΙΑΣ</w:t>
      </w:r>
    </w:p>
    <w:p w:rsidR="00D8093C" w:rsidRPr="000F7308" w:rsidRDefault="00D8093C" w:rsidP="00D8093C">
      <w:pPr>
        <w:rPr>
          <w:rFonts w:ascii="Verdana" w:hAnsi="Verdana" w:cs="Tahoma"/>
          <w:b/>
          <w:bCs/>
          <w:sz w:val="18"/>
          <w:szCs w:val="18"/>
        </w:rPr>
      </w:pPr>
      <w:r w:rsidRPr="000F7308">
        <w:rPr>
          <w:rFonts w:ascii="Verdana" w:hAnsi="Verdana" w:cs="Tahoma"/>
          <w:b/>
          <w:bCs/>
          <w:sz w:val="18"/>
          <w:szCs w:val="18"/>
        </w:rPr>
        <w:t>ΕΞΑΜΗΝΟ : Ε΄</w:t>
      </w:r>
    </w:p>
    <w:p w:rsidR="00D8093C" w:rsidRPr="000F7308" w:rsidRDefault="00D8093C" w:rsidP="00D8093C">
      <w:pPr>
        <w:rPr>
          <w:rFonts w:ascii="Verdana" w:hAnsi="Verdana" w:cs="Tahoma"/>
          <w:b/>
          <w:bCs/>
          <w:sz w:val="18"/>
          <w:szCs w:val="18"/>
        </w:rPr>
      </w:pPr>
      <w:r w:rsidRPr="000F7308">
        <w:rPr>
          <w:rFonts w:ascii="Verdana" w:hAnsi="Verdana" w:cs="Tahoma"/>
          <w:b/>
          <w:bCs/>
          <w:sz w:val="18"/>
          <w:szCs w:val="18"/>
        </w:rPr>
        <w:t>ΕΙΣΗΓΗΤΗΣ: ΝΙΚΟΣ ΓΡΗΓΟΡΑΚΗΣ</w:t>
      </w:r>
    </w:p>
    <w:p w:rsidR="00D8093C" w:rsidRPr="000F7308" w:rsidRDefault="00D8093C" w:rsidP="00D8093C">
      <w:pPr>
        <w:rPr>
          <w:rFonts w:ascii="Verdana" w:hAnsi="Verdana" w:cs="Tahoma"/>
          <w:b/>
          <w:bCs/>
          <w:sz w:val="18"/>
          <w:szCs w:val="18"/>
        </w:rPr>
      </w:pPr>
    </w:p>
    <w:tbl>
      <w:tblPr>
        <w:tblW w:w="97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9785"/>
      </w:tblGrid>
      <w:tr w:rsidR="00D8093C" w:rsidRPr="000F7308">
        <w:trPr>
          <w:trHeight w:val="269"/>
        </w:trPr>
        <w:tc>
          <w:tcPr>
            <w:tcW w:w="9785" w:type="dxa"/>
          </w:tcPr>
          <w:p w:rsidR="00D8093C" w:rsidRPr="000F7308" w:rsidRDefault="00D8093C" w:rsidP="00E57763">
            <w:pPr>
              <w:ind w:left="-108" w:right="-47"/>
              <w:rPr>
                <w:rFonts w:ascii="Verdana" w:hAnsi="Verdana" w:cs="Tahoma"/>
                <w:b/>
                <w:bCs/>
                <w:sz w:val="18"/>
                <w:szCs w:val="18"/>
              </w:rPr>
            </w:pPr>
            <w:r w:rsidRPr="000F7308">
              <w:rPr>
                <w:rFonts w:ascii="Verdana" w:hAnsi="Verdana" w:cs="Tahoma"/>
                <w:b/>
                <w:bCs/>
                <w:sz w:val="18"/>
                <w:szCs w:val="18"/>
              </w:rPr>
              <w:t xml:space="preserve">ΕΞΕΤΑΣΤΙΚΗ </w:t>
            </w:r>
            <w:r w:rsidR="00DF3A75" w:rsidRPr="000F7308">
              <w:rPr>
                <w:rFonts w:ascii="Verdana" w:hAnsi="Verdana" w:cs="Tahoma"/>
                <w:b/>
                <w:bCs/>
                <w:sz w:val="18"/>
                <w:szCs w:val="18"/>
              </w:rPr>
              <w:t>ΣΕΠ</w:t>
            </w:r>
            <w:r w:rsidR="005E3803" w:rsidRPr="000F7308">
              <w:rPr>
                <w:rFonts w:ascii="Verdana" w:hAnsi="Verdana" w:cs="Tahoma"/>
                <w:b/>
                <w:bCs/>
                <w:sz w:val="18"/>
                <w:szCs w:val="18"/>
              </w:rPr>
              <w:t xml:space="preserve"> </w:t>
            </w:r>
            <w:r w:rsidR="000020C5" w:rsidRPr="000F7308">
              <w:rPr>
                <w:rFonts w:ascii="Verdana" w:hAnsi="Verdana" w:cs="Tahoma"/>
                <w:b/>
                <w:bCs/>
                <w:sz w:val="18"/>
                <w:szCs w:val="18"/>
              </w:rPr>
              <w:t>2012</w:t>
            </w:r>
            <w:r w:rsidRPr="000F7308">
              <w:rPr>
                <w:rFonts w:ascii="Verdana" w:hAnsi="Verdana" w:cs="Tahoma"/>
                <w:b/>
                <w:bCs/>
                <w:sz w:val="18"/>
                <w:szCs w:val="18"/>
              </w:rPr>
              <w:t xml:space="preserve"> / </w:t>
            </w:r>
            <w:r w:rsidR="00CF4D03" w:rsidRPr="000F7308">
              <w:rPr>
                <w:rFonts w:ascii="Verdana" w:hAnsi="Verdana" w:cs="Tahoma"/>
                <w:b/>
                <w:bCs/>
                <w:sz w:val="18"/>
                <w:szCs w:val="18"/>
              </w:rPr>
              <w:t>ΔΕΥΤΕΡΑ</w:t>
            </w:r>
            <w:r w:rsidR="005822CA" w:rsidRPr="000F7308">
              <w:rPr>
                <w:rFonts w:ascii="Verdana" w:hAnsi="Verdana" w:cs="Tahoma"/>
                <w:b/>
                <w:bCs/>
                <w:sz w:val="18"/>
                <w:szCs w:val="18"/>
              </w:rPr>
              <w:t xml:space="preserve"> </w:t>
            </w:r>
            <w:r w:rsidR="00E57763" w:rsidRPr="000F7308">
              <w:rPr>
                <w:rFonts w:ascii="Verdana" w:hAnsi="Verdana" w:cs="Tahoma"/>
                <w:b/>
                <w:bCs/>
                <w:sz w:val="18"/>
                <w:szCs w:val="18"/>
              </w:rPr>
              <w:t>17-09</w:t>
            </w:r>
            <w:r w:rsidR="005822CA" w:rsidRPr="000F7308">
              <w:rPr>
                <w:rFonts w:ascii="Verdana" w:hAnsi="Verdana" w:cs="Tahoma"/>
                <w:b/>
                <w:bCs/>
                <w:sz w:val="18"/>
                <w:szCs w:val="18"/>
              </w:rPr>
              <w:t>-201</w:t>
            </w:r>
            <w:r w:rsidR="000020C5" w:rsidRPr="000F7308">
              <w:rPr>
                <w:rFonts w:ascii="Verdana" w:hAnsi="Verdana" w:cs="Tahoma"/>
                <w:b/>
                <w:bCs/>
                <w:sz w:val="18"/>
                <w:szCs w:val="18"/>
              </w:rPr>
              <w:t>2</w:t>
            </w:r>
          </w:p>
        </w:tc>
      </w:tr>
    </w:tbl>
    <w:p w:rsidR="00D8093C" w:rsidRPr="000F7308" w:rsidRDefault="00CD003C" w:rsidP="00D8093C">
      <w:pPr>
        <w:rPr>
          <w:rFonts w:ascii="Verdana" w:hAnsi="Verdana" w:cs="Tahoma"/>
          <w:b/>
          <w:sz w:val="18"/>
          <w:szCs w:val="18"/>
          <w:u w:val="single"/>
        </w:rPr>
      </w:pPr>
      <w:r w:rsidRPr="000F7308">
        <w:rPr>
          <w:rFonts w:ascii="Verdana" w:hAnsi="Verdana" w:cs="Tahoma"/>
          <w:b/>
          <w:sz w:val="18"/>
          <w:szCs w:val="18"/>
          <w:u w:val="single"/>
        </w:rPr>
        <w:t>ΟΜΑΔΑ Β</w:t>
      </w:r>
    </w:p>
    <w:p w:rsidR="00D8093C" w:rsidRPr="000F7308" w:rsidRDefault="00D8093C" w:rsidP="00D8093C">
      <w:pPr>
        <w:autoSpaceDE w:val="0"/>
        <w:autoSpaceDN w:val="0"/>
        <w:adjustRightInd w:val="0"/>
        <w:jc w:val="both"/>
        <w:rPr>
          <w:rFonts w:ascii="Verdana" w:hAnsi="Verdana" w:cs="Tahoma"/>
          <w:bCs/>
          <w:sz w:val="18"/>
          <w:szCs w:val="18"/>
        </w:rPr>
      </w:pPr>
    </w:p>
    <w:p w:rsidR="00DF3A75" w:rsidRPr="000F7308" w:rsidRDefault="00D8093C" w:rsidP="00DF3A75">
      <w:pPr>
        <w:autoSpaceDE w:val="0"/>
        <w:autoSpaceDN w:val="0"/>
        <w:adjustRightInd w:val="0"/>
        <w:jc w:val="both"/>
        <w:rPr>
          <w:rFonts w:ascii="Verdana" w:hAnsi="Verdana" w:cs="Tahoma"/>
          <w:b/>
          <w:bCs/>
          <w:sz w:val="18"/>
          <w:szCs w:val="18"/>
        </w:rPr>
      </w:pPr>
      <w:r w:rsidRPr="000F7308">
        <w:rPr>
          <w:rFonts w:ascii="Verdana" w:hAnsi="Verdana" w:cs="Tahoma"/>
          <w:b/>
          <w:bCs/>
          <w:sz w:val="18"/>
          <w:szCs w:val="18"/>
        </w:rPr>
        <w:t>ΘΕΜΑ 1.</w:t>
      </w:r>
    </w:p>
    <w:p w:rsidR="004F588F" w:rsidRPr="000F7308" w:rsidRDefault="00D8093C" w:rsidP="00D8093C">
      <w:pPr>
        <w:autoSpaceDE w:val="0"/>
        <w:autoSpaceDN w:val="0"/>
        <w:adjustRightInd w:val="0"/>
        <w:jc w:val="both"/>
        <w:rPr>
          <w:rFonts w:ascii="Verdana" w:hAnsi="Verdana" w:cs="Tahoma"/>
          <w:b/>
          <w:bCs/>
          <w:sz w:val="18"/>
          <w:szCs w:val="18"/>
        </w:rPr>
      </w:pPr>
      <w:r w:rsidRPr="000F7308">
        <w:rPr>
          <w:rFonts w:ascii="Verdana" w:hAnsi="Verdana" w:cs="Tahoma"/>
          <w:bCs/>
          <w:sz w:val="18"/>
          <w:szCs w:val="18"/>
        </w:rPr>
        <w:t xml:space="preserve">1.α. </w:t>
      </w:r>
      <w:r w:rsidR="00DF1611" w:rsidRPr="000F7308">
        <w:rPr>
          <w:rFonts w:ascii="Verdana" w:hAnsi="Verdana" w:cs="Tahoma"/>
          <w:bCs/>
          <w:i/>
          <w:sz w:val="18"/>
          <w:szCs w:val="18"/>
        </w:rPr>
        <w:t>«</w:t>
      </w:r>
      <w:r w:rsidR="00DF3A75" w:rsidRPr="000F7308">
        <w:rPr>
          <w:rFonts w:ascii="Verdana" w:hAnsi="Verdana" w:cs="Arial"/>
          <w:color w:val="000000"/>
          <w:sz w:val="18"/>
          <w:szCs w:val="18"/>
        </w:rPr>
        <w:t>Σειρά προτάσεων για τη διευκόλυνση των δανειοληπτών που δυσκολεύονται να αποπληρώσουν το στεγαστικό τους δάνειο επεξεργάζονται οι τράπεζες. Στόχος είναι το ποσό της μηνιαίας δόσης να μην ξεπερνά το 30% των αποδοχών του δανειολήπτη ή ακόμα και το 25% για τις περιπτώσεις εξαιρετικά χαμηλά εισοδημάτων, καθώς αυτό ευθυγραμμίζεται και με την πρόταση της κυβέρνησης. Επίσης, σημαντικές πιθανότητες συγκεντρώνει και το σενάριο επιμήκυνσης της περιόδου αποπληρωμής των 40 ετών που είναι σήμερα η ανώτερη διάρκεια που εφαρμόζουν οι τράπεζες, καθώς λειτουργεί συμπληρωματικά με το «πλαφόν» του 30%. Οι επισφάλειες στα στεγαστικά δάνεια διαμορφώνονται σήμερα στο 15%. Οι οφειλές που είναι σε τρίμηνη καθυστέρηση διαμορφώνονται στα 11,5 δισ. ευρώ περίπου, σε σύνολο δανείων 77 δισ. ευρώ</w:t>
      </w:r>
      <w:r w:rsidR="00DF1611" w:rsidRPr="000F7308">
        <w:rPr>
          <w:rFonts w:ascii="Verdana" w:hAnsi="Verdana" w:cs="Arial"/>
          <w:i/>
          <w:sz w:val="18"/>
          <w:szCs w:val="18"/>
        </w:rPr>
        <w:t>.»</w:t>
      </w:r>
      <w:r w:rsidR="00DF1611" w:rsidRPr="000F7308">
        <w:rPr>
          <w:rFonts w:ascii="Verdana" w:hAnsi="Verdana" w:cs="Arial"/>
          <w:sz w:val="18"/>
          <w:szCs w:val="18"/>
        </w:rPr>
        <w:t xml:space="preserve"> </w:t>
      </w:r>
      <w:r w:rsidR="00685E6D" w:rsidRPr="000F7308">
        <w:rPr>
          <w:rFonts w:ascii="Verdana" w:hAnsi="Verdana" w:cs="Arial"/>
          <w:sz w:val="18"/>
          <w:szCs w:val="18"/>
        </w:rPr>
        <w:t>(</w:t>
      </w:r>
      <w:hyperlink r:id="rId10" w:history="1">
        <w:r w:rsidR="00DF3A75" w:rsidRPr="000F7308">
          <w:rPr>
            <w:rStyle w:val="-"/>
            <w:rFonts w:ascii="Verdana" w:hAnsi="Verdana" w:cs="Arial"/>
            <w:sz w:val="18"/>
            <w:szCs w:val="18"/>
          </w:rPr>
          <w:t>www.</w:t>
        </w:r>
        <w:r w:rsidR="00DF3A75" w:rsidRPr="000F7308">
          <w:rPr>
            <w:rStyle w:val="-"/>
            <w:rFonts w:ascii="Verdana" w:hAnsi="Verdana" w:cs="Arial"/>
            <w:sz w:val="18"/>
            <w:szCs w:val="18"/>
            <w:lang w:val="en-US"/>
          </w:rPr>
          <w:t>kathimerini</w:t>
        </w:r>
        <w:r w:rsidR="00DF3A75" w:rsidRPr="000F7308">
          <w:rPr>
            <w:rStyle w:val="-"/>
            <w:rFonts w:ascii="Verdana" w:hAnsi="Verdana" w:cs="Arial"/>
            <w:sz w:val="18"/>
            <w:szCs w:val="18"/>
          </w:rPr>
          <w:t>.gr</w:t>
        </w:r>
      </w:hyperlink>
      <w:r w:rsidR="00685E6D" w:rsidRPr="000F7308">
        <w:rPr>
          <w:rFonts w:ascii="Verdana" w:hAnsi="Verdana" w:cs="Arial"/>
          <w:sz w:val="18"/>
          <w:szCs w:val="18"/>
        </w:rPr>
        <w:t xml:space="preserve"> Δημοσιεύθηκε την </w:t>
      </w:r>
      <w:r w:rsidR="00DF3A75" w:rsidRPr="004E1880">
        <w:rPr>
          <w:rFonts w:ascii="Verdana" w:hAnsi="Verdana" w:cs="Arial"/>
          <w:sz w:val="18"/>
          <w:szCs w:val="18"/>
        </w:rPr>
        <w:t>21</w:t>
      </w:r>
      <w:r w:rsidR="00FC195A" w:rsidRPr="000F7308">
        <w:rPr>
          <w:rFonts w:ascii="Verdana" w:hAnsi="Verdana" w:cs="Arial"/>
          <w:sz w:val="18"/>
          <w:szCs w:val="18"/>
        </w:rPr>
        <w:t>-</w:t>
      </w:r>
      <w:r w:rsidR="00DF3A75" w:rsidRPr="004E1880">
        <w:rPr>
          <w:rFonts w:ascii="Verdana" w:hAnsi="Verdana" w:cs="Arial"/>
          <w:sz w:val="18"/>
          <w:szCs w:val="18"/>
        </w:rPr>
        <w:t>08</w:t>
      </w:r>
      <w:r w:rsidR="00685E6D" w:rsidRPr="000F7308">
        <w:rPr>
          <w:rFonts w:ascii="Verdana" w:hAnsi="Verdana" w:cs="Arial"/>
          <w:sz w:val="18"/>
          <w:szCs w:val="18"/>
        </w:rPr>
        <w:t>-2012).</w:t>
      </w:r>
    </w:p>
    <w:p w:rsidR="00D8093C" w:rsidRPr="000F7308" w:rsidRDefault="00601D09" w:rsidP="00D8093C">
      <w:pPr>
        <w:autoSpaceDE w:val="0"/>
        <w:autoSpaceDN w:val="0"/>
        <w:adjustRightInd w:val="0"/>
        <w:jc w:val="both"/>
        <w:rPr>
          <w:rFonts w:ascii="Verdana" w:hAnsi="Verdana" w:cs="Tahoma"/>
          <w:bCs/>
          <w:sz w:val="18"/>
          <w:szCs w:val="18"/>
        </w:rPr>
      </w:pPr>
      <w:r w:rsidRPr="000F7308">
        <w:rPr>
          <w:rFonts w:ascii="Verdana" w:hAnsi="Verdana" w:cs="Tahoma"/>
          <w:bCs/>
          <w:sz w:val="18"/>
          <w:szCs w:val="18"/>
        </w:rPr>
        <w:t>Για ποιους λόγους θεωρείται υψίστης σημασίας η αντικειμενική εκτίμηση της εμπορικής αξίας ακινήτου</w:t>
      </w:r>
      <w:r w:rsidR="00D900AC" w:rsidRPr="000F7308">
        <w:rPr>
          <w:rFonts w:ascii="Verdana" w:hAnsi="Verdana" w:cs="Tahoma"/>
          <w:bCs/>
          <w:sz w:val="18"/>
          <w:szCs w:val="18"/>
        </w:rPr>
        <w:t xml:space="preserve"> και η πιστοληπτική ικανότητα του δανειολήπτη</w:t>
      </w:r>
      <w:r w:rsidRPr="000F7308">
        <w:rPr>
          <w:rFonts w:ascii="Verdana" w:hAnsi="Verdana" w:cs="Tahoma"/>
          <w:bCs/>
          <w:sz w:val="18"/>
          <w:szCs w:val="18"/>
        </w:rPr>
        <w:t xml:space="preserve"> κατά την διαδικασία χορήγησης στεγαστικού δανείου από τις τράπεζες</w:t>
      </w:r>
      <w:r w:rsidR="00D8093C" w:rsidRPr="000F7308">
        <w:rPr>
          <w:rFonts w:ascii="Verdana" w:hAnsi="Verdana" w:cs="Tahoma"/>
          <w:bCs/>
          <w:sz w:val="18"/>
          <w:szCs w:val="18"/>
        </w:rPr>
        <w:t>;</w:t>
      </w:r>
      <w:r w:rsidR="00375B38" w:rsidRPr="000F7308">
        <w:rPr>
          <w:rFonts w:ascii="Verdana" w:hAnsi="Verdana" w:cs="Tahoma"/>
          <w:bCs/>
          <w:sz w:val="18"/>
          <w:szCs w:val="18"/>
        </w:rPr>
        <w:t xml:space="preserve"> Περιγράψτε εν συντομία εμπειρίες από την διεθνή αγορά.</w:t>
      </w:r>
      <w:r w:rsidR="00D8093C" w:rsidRPr="000F7308">
        <w:rPr>
          <w:rFonts w:ascii="Verdana" w:hAnsi="Verdana" w:cs="Tahoma"/>
          <w:bCs/>
          <w:sz w:val="18"/>
          <w:szCs w:val="18"/>
        </w:rPr>
        <w:t xml:space="preserve"> (</w:t>
      </w:r>
      <w:r w:rsidR="007A4D49" w:rsidRPr="000F7308">
        <w:rPr>
          <w:rFonts w:ascii="Verdana" w:hAnsi="Verdana" w:cs="Tahoma"/>
          <w:bCs/>
          <w:sz w:val="18"/>
          <w:szCs w:val="18"/>
        </w:rPr>
        <w:t>5,0</w:t>
      </w:r>
      <w:r w:rsidR="00D8093C" w:rsidRPr="000F7308">
        <w:rPr>
          <w:rFonts w:ascii="Verdana" w:hAnsi="Verdana" w:cs="Tahoma"/>
          <w:bCs/>
          <w:sz w:val="18"/>
          <w:szCs w:val="18"/>
        </w:rPr>
        <w:t>0 μονάδες).</w:t>
      </w:r>
    </w:p>
    <w:p w:rsidR="00CD0B3D" w:rsidRPr="000F7308" w:rsidRDefault="00CD0B3D" w:rsidP="00D8093C">
      <w:pPr>
        <w:autoSpaceDE w:val="0"/>
        <w:autoSpaceDN w:val="0"/>
        <w:adjustRightInd w:val="0"/>
        <w:jc w:val="both"/>
        <w:rPr>
          <w:rFonts w:ascii="Verdana" w:hAnsi="Verdana" w:cs="Tahoma"/>
          <w:b/>
          <w:bCs/>
          <w:sz w:val="18"/>
          <w:szCs w:val="18"/>
        </w:rPr>
      </w:pPr>
    </w:p>
    <w:p w:rsidR="00D8093C" w:rsidRPr="000F7308" w:rsidRDefault="00D8093C" w:rsidP="00D8093C">
      <w:pPr>
        <w:autoSpaceDE w:val="0"/>
        <w:autoSpaceDN w:val="0"/>
        <w:adjustRightInd w:val="0"/>
        <w:jc w:val="both"/>
        <w:rPr>
          <w:rFonts w:ascii="Verdana" w:hAnsi="Verdana" w:cs="Tahoma"/>
          <w:b/>
          <w:bCs/>
          <w:sz w:val="18"/>
          <w:szCs w:val="18"/>
        </w:rPr>
      </w:pPr>
      <w:r w:rsidRPr="000F7308">
        <w:rPr>
          <w:rFonts w:ascii="Verdana" w:hAnsi="Verdana" w:cs="Tahoma"/>
          <w:b/>
          <w:bCs/>
          <w:sz w:val="18"/>
          <w:szCs w:val="18"/>
        </w:rPr>
        <w:t>ΘΕΜΑ 2.</w:t>
      </w:r>
    </w:p>
    <w:p w:rsidR="00F417A2" w:rsidRPr="000F7308" w:rsidRDefault="00D8093C" w:rsidP="00C41B53">
      <w:pPr>
        <w:autoSpaceDE w:val="0"/>
        <w:autoSpaceDN w:val="0"/>
        <w:adjustRightInd w:val="0"/>
        <w:jc w:val="both"/>
        <w:rPr>
          <w:rFonts w:ascii="Verdana" w:hAnsi="Verdana" w:cs="Tahoma"/>
          <w:bCs/>
          <w:sz w:val="18"/>
          <w:szCs w:val="18"/>
        </w:rPr>
      </w:pPr>
      <w:r w:rsidRPr="000F7308">
        <w:rPr>
          <w:rFonts w:ascii="Verdana" w:hAnsi="Verdana" w:cs="Tahoma"/>
          <w:bCs/>
          <w:sz w:val="18"/>
          <w:szCs w:val="18"/>
        </w:rPr>
        <w:t xml:space="preserve">2.α. </w:t>
      </w:r>
      <w:r w:rsidR="00F417A2" w:rsidRPr="000F7308">
        <w:rPr>
          <w:rFonts w:ascii="Verdana" w:hAnsi="Verdana" w:cs="Tahoma"/>
          <w:bCs/>
          <w:sz w:val="18"/>
          <w:szCs w:val="18"/>
        </w:rPr>
        <w:t xml:space="preserve">Έστω ότι έχουμε ένα οικόπεδο όπου σύμφωνα με την υπολειμματική μέθοδο η παρούσα του αξία είναι </w:t>
      </w:r>
      <w:r w:rsidR="00F417A2" w:rsidRPr="000F7308">
        <w:rPr>
          <w:rFonts w:ascii="Verdana" w:hAnsi="Verdana" w:cs="Tahoma"/>
          <w:bCs/>
          <w:sz w:val="18"/>
          <w:szCs w:val="18"/>
          <w:lang w:val="en-US"/>
        </w:rPr>
        <w:t>Co</w:t>
      </w:r>
      <w:r w:rsidR="00F417A2" w:rsidRPr="000F7308">
        <w:rPr>
          <w:rFonts w:ascii="Verdana" w:hAnsi="Verdana" w:cs="Tahoma"/>
          <w:bCs/>
          <w:sz w:val="18"/>
          <w:szCs w:val="18"/>
        </w:rPr>
        <w:t>= €1.</w:t>
      </w:r>
      <w:r w:rsidR="00B20FA4" w:rsidRPr="000F7308">
        <w:rPr>
          <w:rFonts w:ascii="Verdana" w:hAnsi="Verdana" w:cs="Tahoma"/>
          <w:bCs/>
          <w:sz w:val="18"/>
          <w:szCs w:val="18"/>
        </w:rPr>
        <w:t>160</w:t>
      </w:r>
      <w:r w:rsidR="00F417A2" w:rsidRPr="000F7308">
        <w:rPr>
          <w:rFonts w:ascii="Verdana" w:hAnsi="Verdana" w:cs="Tahoma"/>
          <w:bCs/>
          <w:sz w:val="18"/>
          <w:szCs w:val="18"/>
        </w:rPr>
        <w:t xml:space="preserve">.000,00. Το εμβαδό του οικοπέδου είναι </w:t>
      </w:r>
      <w:r w:rsidR="00AA2EF9" w:rsidRPr="000F7308">
        <w:rPr>
          <w:rFonts w:ascii="Verdana" w:hAnsi="Verdana" w:cs="Tahoma"/>
          <w:bCs/>
          <w:sz w:val="18"/>
          <w:szCs w:val="18"/>
        </w:rPr>
        <w:t>1.5</w:t>
      </w:r>
      <w:r w:rsidR="00F417A2" w:rsidRPr="000F7308">
        <w:rPr>
          <w:rFonts w:ascii="Verdana" w:hAnsi="Verdana" w:cs="Tahoma"/>
          <w:bCs/>
          <w:sz w:val="18"/>
          <w:szCs w:val="18"/>
        </w:rPr>
        <w:t>80,00 τ.μ. , ο συντελεστής κάλυψης 70%, και ο Σ.Δ.: 2,00. Στο συγκεκριμένο οικόπεδο υπάρχει ένα κτίσμα</w:t>
      </w:r>
      <w:r w:rsidR="00D26907" w:rsidRPr="000F7308">
        <w:rPr>
          <w:rFonts w:ascii="Verdana" w:hAnsi="Verdana" w:cs="Tahoma"/>
          <w:bCs/>
          <w:sz w:val="18"/>
          <w:szCs w:val="18"/>
        </w:rPr>
        <w:t xml:space="preserve"> για οικιστική χρήση</w:t>
      </w:r>
      <w:r w:rsidR="00F417A2" w:rsidRPr="000F7308">
        <w:rPr>
          <w:rFonts w:ascii="Verdana" w:hAnsi="Verdana" w:cs="Tahoma"/>
          <w:bCs/>
          <w:sz w:val="18"/>
          <w:szCs w:val="18"/>
        </w:rPr>
        <w:t>. Το κτίσμα περιλαμβάνει:</w:t>
      </w:r>
    </w:p>
    <w:tbl>
      <w:tblPr>
        <w:tblW w:w="12040" w:type="dxa"/>
        <w:tblInd w:w="108" w:type="dxa"/>
        <w:tblLook w:val="0000"/>
      </w:tblPr>
      <w:tblGrid>
        <w:gridCol w:w="1660"/>
        <w:gridCol w:w="1660"/>
        <w:gridCol w:w="1660"/>
        <w:gridCol w:w="1660"/>
        <w:gridCol w:w="1780"/>
        <w:gridCol w:w="1900"/>
        <w:gridCol w:w="1720"/>
      </w:tblGrid>
      <w:tr w:rsidR="00F417A2" w:rsidRPr="000F7308">
        <w:trPr>
          <w:trHeight w:val="510"/>
        </w:trPr>
        <w:tc>
          <w:tcPr>
            <w:tcW w:w="1660" w:type="dxa"/>
            <w:tcBorders>
              <w:top w:val="nil"/>
              <w:left w:val="nil"/>
              <w:bottom w:val="nil"/>
              <w:right w:val="nil"/>
            </w:tcBorders>
            <w:shd w:val="clear" w:color="auto" w:fill="auto"/>
            <w:vAlign w:val="bottom"/>
          </w:tcPr>
          <w:p w:rsidR="00F417A2" w:rsidRPr="000F7308" w:rsidRDefault="00F417A2">
            <w:pPr>
              <w:rPr>
                <w:rFonts w:ascii="Verdana" w:hAnsi="Verdana" w:cs="Tahoma"/>
                <w:b/>
                <w:bCs/>
                <w:sz w:val="18"/>
                <w:szCs w:val="18"/>
              </w:rPr>
            </w:pPr>
          </w:p>
        </w:tc>
        <w:tc>
          <w:tcPr>
            <w:tcW w:w="1660" w:type="dxa"/>
            <w:tcBorders>
              <w:top w:val="nil"/>
              <w:left w:val="nil"/>
              <w:bottom w:val="nil"/>
              <w:right w:val="nil"/>
            </w:tcBorders>
            <w:shd w:val="clear" w:color="auto" w:fill="auto"/>
            <w:vAlign w:val="bottom"/>
          </w:tcPr>
          <w:p w:rsidR="00F417A2" w:rsidRPr="000F7308" w:rsidRDefault="00F417A2">
            <w:pPr>
              <w:jc w:val="center"/>
              <w:rPr>
                <w:rFonts w:ascii="Verdana" w:hAnsi="Verdana" w:cs="Tahoma"/>
                <w:b/>
                <w:bCs/>
                <w:sz w:val="18"/>
                <w:szCs w:val="18"/>
              </w:rPr>
            </w:pPr>
            <w:r w:rsidRPr="000F7308">
              <w:rPr>
                <w:rFonts w:ascii="Verdana" w:hAnsi="Verdana" w:cs="Tahoma"/>
                <w:b/>
                <w:bCs/>
                <w:sz w:val="18"/>
                <w:szCs w:val="18"/>
              </w:rPr>
              <w:t>Επιφάνεια τμ</w:t>
            </w:r>
          </w:p>
        </w:tc>
        <w:tc>
          <w:tcPr>
            <w:tcW w:w="1660" w:type="dxa"/>
            <w:tcBorders>
              <w:top w:val="nil"/>
              <w:left w:val="nil"/>
              <w:bottom w:val="nil"/>
              <w:right w:val="nil"/>
            </w:tcBorders>
            <w:shd w:val="clear" w:color="auto" w:fill="auto"/>
            <w:vAlign w:val="bottom"/>
          </w:tcPr>
          <w:p w:rsidR="00F417A2" w:rsidRPr="000F7308" w:rsidRDefault="00F417A2">
            <w:pPr>
              <w:rPr>
                <w:rFonts w:ascii="Verdana" w:hAnsi="Verdana" w:cs="Tahoma"/>
                <w:b/>
                <w:bCs/>
                <w:sz w:val="18"/>
                <w:szCs w:val="18"/>
              </w:rPr>
            </w:pPr>
          </w:p>
        </w:tc>
        <w:tc>
          <w:tcPr>
            <w:tcW w:w="1660" w:type="dxa"/>
            <w:tcBorders>
              <w:top w:val="nil"/>
              <w:left w:val="nil"/>
              <w:bottom w:val="nil"/>
              <w:right w:val="nil"/>
            </w:tcBorders>
            <w:shd w:val="clear" w:color="auto" w:fill="auto"/>
            <w:vAlign w:val="bottom"/>
          </w:tcPr>
          <w:p w:rsidR="00F417A2" w:rsidRPr="000F7308" w:rsidRDefault="00F417A2">
            <w:pPr>
              <w:rPr>
                <w:rFonts w:ascii="Verdana" w:hAnsi="Verdana" w:cs="Tahoma"/>
                <w:b/>
                <w:bCs/>
                <w:sz w:val="18"/>
                <w:szCs w:val="18"/>
              </w:rPr>
            </w:pPr>
          </w:p>
        </w:tc>
        <w:tc>
          <w:tcPr>
            <w:tcW w:w="1780" w:type="dxa"/>
            <w:tcBorders>
              <w:top w:val="nil"/>
              <w:left w:val="nil"/>
              <w:bottom w:val="nil"/>
              <w:right w:val="nil"/>
            </w:tcBorders>
            <w:shd w:val="clear" w:color="auto" w:fill="auto"/>
            <w:vAlign w:val="bottom"/>
          </w:tcPr>
          <w:p w:rsidR="00F417A2" w:rsidRPr="000F7308" w:rsidRDefault="00F417A2">
            <w:pPr>
              <w:rPr>
                <w:rFonts w:ascii="Verdana" w:hAnsi="Verdana" w:cs="Tahoma"/>
                <w:b/>
                <w:bCs/>
                <w:sz w:val="18"/>
                <w:szCs w:val="18"/>
              </w:rPr>
            </w:pPr>
          </w:p>
        </w:tc>
        <w:tc>
          <w:tcPr>
            <w:tcW w:w="1900" w:type="dxa"/>
            <w:tcBorders>
              <w:top w:val="nil"/>
              <w:left w:val="nil"/>
              <w:bottom w:val="nil"/>
              <w:right w:val="nil"/>
            </w:tcBorders>
            <w:shd w:val="clear" w:color="auto" w:fill="auto"/>
            <w:vAlign w:val="bottom"/>
          </w:tcPr>
          <w:p w:rsidR="00F417A2" w:rsidRPr="000F7308" w:rsidRDefault="00F417A2">
            <w:pPr>
              <w:rPr>
                <w:rFonts w:ascii="Verdana" w:hAnsi="Verdana" w:cs="Tahoma"/>
                <w:b/>
                <w:bCs/>
                <w:sz w:val="18"/>
                <w:szCs w:val="18"/>
              </w:rPr>
            </w:pPr>
          </w:p>
        </w:tc>
        <w:tc>
          <w:tcPr>
            <w:tcW w:w="1720" w:type="dxa"/>
            <w:tcBorders>
              <w:top w:val="nil"/>
              <w:left w:val="nil"/>
              <w:bottom w:val="nil"/>
              <w:right w:val="nil"/>
            </w:tcBorders>
            <w:shd w:val="clear" w:color="auto" w:fill="auto"/>
            <w:vAlign w:val="bottom"/>
          </w:tcPr>
          <w:p w:rsidR="00F417A2" w:rsidRPr="000F7308" w:rsidRDefault="00F417A2">
            <w:pPr>
              <w:rPr>
                <w:rFonts w:ascii="Verdana" w:hAnsi="Verdana" w:cs="Tahoma"/>
                <w:b/>
                <w:bCs/>
                <w:sz w:val="18"/>
                <w:szCs w:val="18"/>
              </w:rPr>
            </w:pPr>
          </w:p>
        </w:tc>
      </w:tr>
      <w:tr w:rsidR="00F417A2" w:rsidRPr="000F7308">
        <w:trPr>
          <w:trHeight w:val="255"/>
        </w:trPr>
        <w:tc>
          <w:tcPr>
            <w:tcW w:w="1660" w:type="dxa"/>
            <w:tcBorders>
              <w:top w:val="nil"/>
              <w:left w:val="nil"/>
              <w:bottom w:val="nil"/>
              <w:right w:val="nil"/>
            </w:tcBorders>
            <w:shd w:val="clear" w:color="auto" w:fill="auto"/>
            <w:vAlign w:val="bottom"/>
          </w:tcPr>
          <w:p w:rsidR="00F417A2" w:rsidRPr="000F7308" w:rsidRDefault="00F417A2">
            <w:pPr>
              <w:rPr>
                <w:rFonts w:ascii="Verdana" w:hAnsi="Verdana" w:cs="Tahoma"/>
                <w:sz w:val="18"/>
                <w:szCs w:val="18"/>
              </w:rPr>
            </w:pPr>
            <w:r w:rsidRPr="000F7308">
              <w:rPr>
                <w:rFonts w:ascii="Verdana" w:hAnsi="Verdana" w:cs="Tahoma"/>
                <w:sz w:val="18"/>
                <w:szCs w:val="18"/>
              </w:rPr>
              <w:t>Υπόγειο</w:t>
            </w:r>
          </w:p>
        </w:tc>
        <w:tc>
          <w:tcPr>
            <w:tcW w:w="1660" w:type="dxa"/>
            <w:tcBorders>
              <w:top w:val="nil"/>
              <w:left w:val="nil"/>
              <w:bottom w:val="nil"/>
              <w:right w:val="nil"/>
            </w:tcBorders>
            <w:shd w:val="clear" w:color="auto" w:fill="auto"/>
            <w:vAlign w:val="bottom"/>
          </w:tcPr>
          <w:p w:rsidR="00F417A2" w:rsidRPr="000F7308" w:rsidRDefault="00F417A2">
            <w:pPr>
              <w:jc w:val="center"/>
              <w:rPr>
                <w:rFonts w:ascii="Verdana" w:hAnsi="Verdana" w:cs="Tahoma"/>
                <w:sz w:val="18"/>
                <w:szCs w:val="18"/>
              </w:rPr>
            </w:pPr>
            <w:r w:rsidRPr="000F7308">
              <w:rPr>
                <w:rFonts w:ascii="Verdana" w:hAnsi="Verdana" w:cs="Tahoma"/>
                <w:sz w:val="18"/>
                <w:szCs w:val="18"/>
              </w:rPr>
              <w:t>90</w:t>
            </w:r>
            <w:r w:rsidR="00634654" w:rsidRPr="000F7308">
              <w:rPr>
                <w:rFonts w:ascii="Verdana" w:hAnsi="Verdana" w:cs="Tahoma"/>
                <w:sz w:val="18"/>
                <w:szCs w:val="18"/>
              </w:rPr>
              <w:t xml:space="preserve"> </w:t>
            </w:r>
          </w:p>
        </w:tc>
        <w:tc>
          <w:tcPr>
            <w:tcW w:w="8720" w:type="dxa"/>
            <w:gridSpan w:val="5"/>
            <w:tcBorders>
              <w:top w:val="nil"/>
              <w:left w:val="nil"/>
              <w:bottom w:val="nil"/>
              <w:right w:val="nil"/>
            </w:tcBorders>
            <w:shd w:val="clear" w:color="auto" w:fill="auto"/>
            <w:vAlign w:val="bottom"/>
          </w:tcPr>
          <w:p w:rsidR="00F417A2" w:rsidRPr="000F7308" w:rsidRDefault="00F417A2">
            <w:pPr>
              <w:rPr>
                <w:rFonts w:ascii="Verdana" w:hAnsi="Verdana" w:cs="Tahoma"/>
                <w:sz w:val="18"/>
                <w:szCs w:val="18"/>
              </w:rPr>
            </w:pPr>
          </w:p>
        </w:tc>
      </w:tr>
      <w:tr w:rsidR="008057E5" w:rsidRPr="000F7308">
        <w:trPr>
          <w:gridAfter w:val="5"/>
          <w:wAfter w:w="8720" w:type="dxa"/>
          <w:trHeight w:val="255"/>
        </w:trPr>
        <w:tc>
          <w:tcPr>
            <w:tcW w:w="1660" w:type="dxa"/>
            <w:tcBorders>
              <w:top w:val="nil"/>
              <w:left w:val="nil"/>
              <w:bottom w:val="nil"/>
              <w:right w:val="nil"/>
            </w:tcBorders>
            <w:shd w:val="clear" w:color="auto" w:fill="auto"/>
            <w:vAlign w:val="bottom"/>
          </w:tcPr>
          <w:p w:rsidR="008057E5" w:rsidRPr="000F7308" w:rsidRDefault="008057E5">
            <w:pPr>
              <w:rPr>
                <w:rFonts w:ascii="Verdana" w:hAnsi="Verdana" w:cs="Tahoma"/>
                <w:sz w:val="18"/>
                <w:szCs w:val="18"/>
              </w:rPr>
            </w:pPr>
            <w:r w:rsidRPr="000F7308">
              <w:rPr>
                <w:rFonts w:ascii="Verdana" w:hAnsi="Verdana" w:cs="Tahoma"/>
                <w:sz w:val="18"/>
                <w:szCs w:val="18"/>
              </w:rPr>
              <w:t>Ισόγειο</w:t>
            </w:r>
          </w:p>
        </w:tc>
        <w:tc>
          <w:tcPr>
            <w:tcW w:w="1660" w:type="dxa"/>
            <w:tcBorders>
              <w:top w:val="nil"/>
              <w:left w:val="nil"/>
              <w:bottom w:val="nil"/>
              <w:right w:val="nil"/>
            </w:tcBorders>
            <w:shd w:val="clear" w:color="auto" w:fill="auto"/>
            <w:vAlign w:val="bottom"/>
          </w:tcPr>
          <w:p w:rsidR="008057E5" w:rsidRPr="000F7308" w:rsidRDefault="008057E5">
            <w:pPr>
              <w:jc w:val="center"/>
              <w:rPr>
                <w:rFonts w:ascii="Verdana" w:hAnsi="Verdana" w:cs="Tahoma"/>
                <w:sz w:val="18"/>
                <w:szCs w:val="18"/>
              </w:rPr>
            </w:pPr>
            <w:r w:rsidRPr="000F7308">
              <w:rPr>
                <w:rFonts w:ascii="Verdana" w:hAnsi="Verdana" w:cs="Tahoma"/>
                <w:sz w:val="18"/>
                <w:szCs w:val="18"/>
              </w:rPr>
              <w:t>90</w:t>
            </w:r>
          </w:p>
        </w:tc>
      </w:tr>
      <w:tr w:rsidR="008057E5" w:rsidRPr="000F7308">
        <w:trPr>
          <w:gridAfter w:val="5"/>
          <w:wAfter w:w="8720" w:type="dxa"/>
          <w:trHeight w:val="255"/>
        </w:trPr>
        <w:tc>
          <w:tcPr>
            <w:tcW w:w="1660" w:type="dxa"/>
            <w:tcBorders>
              <w:top w:val="nil"/>
              <w:left w:val="nil"/>
              <w:bottom w:val="nil"/>
              <w:right w:val="nil"/>
            </w:tcBorders>
            <w:shd w:val="clear" w:color="auto" w:fill="auto"/>
            <w:vAlign w:val="bottom"/>
          </w:tcPr>
          <w:p w:rsidR="008057E5" w:rsidRPr="000F7308" w:rsidRDefault="008057E5">
            <w:pPr>
              <w:rPr>
                <w:rFonts w:ascii="Verdana" w:hAnsi="Verdana" w:cs="Tahoma"/>
                <w:sz w:val="18"/>
                <w:szCs w:val="18"/>
              </w:rPr>
            </w:pPr>
            <w:r w:rsidRPr="000F7308">
              <w:rPr>
                <w:rFonts w:ascii="Verdana" w:hAnsi="Verdana" w:cs="Tahoma"/>
                <w:sz w:val="18"/>
                <w:szCs w:val="18"/>
              </w:rPr>
              <w:t>Α' Όροφο</w:t>
            </w:r>
          </w:p>
        </w:tc>
        <w:tc>
          <w:tcPr>
            <w:tcW w:w="1660" w:type="dxa"/>
            <w:tcBorders>
              <w:top w:val="nil"/>
              <w:left w:val="nil"/>
              <w:bottom w:val="nil"/>
              <w:right w:val="nil"/>
            </w:tcBorders>
            <w:shd w:val="clear" w:color="auto" w:fill="auto"/>
            <w:vAlign w:val="bottom"/>
          </w:tcPr>
          <w:p w:rsidR="008057E5" w:rsidRPr="000F7308" w:rsidRDefault="008057E5">
            <w:pPr>
              <w:jc w:val="center"/>
              <w:rPr>
                <w:rFonts w:ascii="Verdana" w:hAnsi="Verdana" w:cs="Tahoma"/>
                <w:sz w:val="18"/>
                <w:szCs w:val="18"/>
              </w:rPr>
            </w:pPr>
            <w:r w:rsidRPr="000F7308">
              <w:rPr>
                <w:rFonts w:ascii="Verdana" w:hAnsi="Verdana" w:cs="Tahoma"/>
                <w:sz w:val="18"/>
                <w:szCs w:val="18"/>
              </w:rPr>
              <w:t>90</w:t>
            </w:r>
          </w:p>
        </w:tc>
      </w:tr>
      <w:tr w:rsidR="008057E5" w:rsidRPr="000F7308">
        <w:trPr>
          <w:gridAfter w:val="5"/>
          <w:wAfter w:w="8720" w:type="dxa"/>
          <w:trHeight w:val="255"/>
        </w:trPr>
        <w:tc>
          <w:tcPr>
            <w:tcW w:w="1660" w:type="dxa"/>
            <w:tcBorders>
              <w:top w:val="nil"/>
              <w:left w:val="nil"/>
              <w:bottom w:val="nil"/>
              <w:right w:val="nil"/>
            </w:tcBorders>
            <w:shd w:val="clear" w:color="auto" w:fill="auto"/>
            <w:vAlign w:val="bottom"/>
          </w:tcPr>
          <w:p w:rsidR="008057E5" w:rsidRPr="000F7308" w:rsidRDefault="008057E5">
            <w:pPr>
              <w:rPr>
                <w:rFonts w:ascii="Verdana" w:hAnsi="Verdana" w:cs="Tahoma"/>
                <w:sz w:val="18"/>
                <w:szCs w:val="18"/>
              </w:rPr>
            </w:pPr>
            <w:r w:rsidRPr="000F7308">
              <w:rPr>
                <w:rFonts w:ascii="Verdana" w:hAnsi="Verdana" w:cs="Tahoma"/>
                <w:sz w:val="18"/>
                <w:szCs w:val="18"/>
              </w:rPr>
              <w:t>Β' Όροφο</w:t>
            </w:r>
          </w:p>
        </w:tc>
        <w:tc>
          <w:tcPr>
            <w:tcW w:w="1660" w:type="dxa"/>
            <w:tcBorders>
              <w:top w:val="nil"/>
              <w:left w:val="nil"/>
              <w:bottom w:val="nil"/>
              <w:right w:val="nil"/>
            </w:tcBorders>
            <w:shd w:val="clear" w:color="auto" w:fill="auto"/>
            <w:vAlign w:val="bottom"/>
          </w:tcPr>
          <w:p w:rsidR="008057E5" w:rsidRPr="000F7308" w:rsidRDefault="008057E5">
            <w:pPr>
              <w:jc w:val="center"/>
              <w:rPr>
                <w:rFonts w:ascii="Verdana" w:hAnsi="Verdana" w:cs="Tahoma"/>
                <w:sz w:val="18"/>
                <w:szCs w:val="18"/>
              </w:rPr>
            </w:pPr>
            <w:r w:rsidRPr="000F7308">
              <w:rPr>
                <w:rFonts w:ascii="Verdana" w:hAnsi="Verdana" w:cs="Tahoma"/>
                <w:sz w:val="18"/>
                <w:szCs w:val="18"/>
              </w:rPr>
              <w:t>90</w:t>
            </w:r>
          </w:p>
        </w:tc>
      </w:tr>
      <w:tr w:rsidR="008057E5" w:rsidRPr="000F7308">
        <w:trPr>
          <w:gridAfter w:val="5"/>
          <w:wAfter w:w="8720" w:type="dxa"/>
          <w:trHeight w:val="255"/>
        </w:trPr>
        <w:tc>
          <w:tcPr>
            <w:tcW w:w="1660" w:type="dxa"/>
            <w:tcBorders>
              <w:top w:val="nil"/>
              <w:left w:val="nil"/>
              <w:bottom w:val="nil"/>
              <w:right w:val="nil"/>
            </w:tcBorders>
            <w:shd w:val="clear" w:color="auto" w:fill="auto"/>
            <w:vAlign w:val="bottom"/>
          </w:tcPr>
          <w:p w:rsidR="008057E5" w:rsidRPr="000F7308" w:rsidRDefault="008057E5">
            <w:pPr>
              <w:rPr>
                <w:rFonts w:ascii="Verdana" w:hAnsi="Verdana" w:cs="Tahoma"/>
                <w:sz w:val="18"/>
                <w:szCs w:val="18"/>
              </w:rPr>
            </w:pPr>
            <w:r w:rsidRPr="000F7308">
              <w:rPr>
                <w:rFonts w:ascii="Verdana" w:hAnsi="Verdana" w:cs="Tahoma"/>
                <w:sz w:val="18"/>
                <w:szCs w:val="18"/>
              </w:rPr>
              <w:t>Γ' Όροφο</w:t>
            </w:r>
          </w:p>
        </w:tc>
        <w:tc>
          <w:tcPr>
            <w:tcW w:w="1660" w:type="dxa"/>
            <w:tcBorders>
              <w:top w:val="nil"/>
              <w:left w:val="nil"/>
              <w:bottom w:val="nil"/>
              <w:right w:val="nil"/>
            </w:tcBorders>
            <w:shd w:val="clear" w:color="auto" w:fill="auto"/>
            <w:vAlign w:val="bottom"/>
          </w:tcPr>
          <w:p w:rsidR="008057E5" w:rsidRPr="000F7308" w:rsidRDefault="008057E5">
            <w:pPr>
              <w:jc w:val="center"/>
              <w:rPr>
                <w:rFonts w:ascii="Verdana" w:hAnsi="Verdana" w:cs="Tahoma"/>
                <w:sz w:val="18"/>
                <w:szCs w:val="18"/>
              </w:rPr>
            </w:pPr>
            <w:r w:rsidRPr="000F7308">
              <w:rPr>
                <w:rFonts w:ascii="Verdana" w:hAnsi="Verdana" w:cs="Tahoma"/>
                <w:sz w:val="18"/>
                <w:szCs w:val="18"/>
              </w:rPr>
              <w:t>90</w:t>
            </w:r>
          </w:p>
        </w:tc>
      </w:tr>
    </w:tbl>
    <w:p w:rsidR="005473C2" w:rsidRPr="000F7308" w:rsidRDefault="005473C2" w:rsidP="00C41B53">
      <w:pPr>
        <w:autoSpaceDE w:val="0"/>
        <w:autoSpaceDN w:val="0"/>
        <w:adjustRightInd w:val="0"/>
        <w:jc w:val="both"/>
        <w:rPr>
          <w:rFonts w:ascii="Verdana" w:hAnsi="Verdana" w:cs="Tahoma"/>
          <w:bCs/>
          <w:sz w:val="18"/>
          <w:szCs w:val="18"/>
        </w:rPr>
      </w:pPr>
    </w:p>
    <w:p w:rsidR="00F417A2" w:rsidRPr="000F7308" w:rsidRDefault="00F417A2" w:rsidP="00F417A2">
      <w:pPr>
        <w:jc w:val="both"/>
        <w:rPr>
          <w:rFonts w:ascii="Verdana" w:hAnsi="Verdana" w:cs="Tahoma"/>
          <w:sz w:val="18"/>
          <w:szCs w:val="18"/>
        </w:rPr>
      </w:pPr>
      <w:r w:rsidRPr="000F7308">
        <w:rPr>
          <w:rFonts w:ascii="Verdana" w:hAnsi="Verdana" w:cs="Tahoma"/>
          <w:sz w:val="18"/>
          <w:szCs w:val="18"/>
        </w:rPr>
        <w:t>Υπάρχει πρόβλεψη να πραγματοποιηθεί προσθήκη επιπλέον 3 ορόφων</w:t>
      </w:r>
      <w:r w:rsidR="00296D4E" w:rsidRPr="000F7308">
        <w:rPr>
          <w:rFonts w:ascii="Verdana" w:hAnsi="Verdana" w:cs="Tahoma"/>
          <w:sz w:val="18"/>
          <w:szCs w:val="18"/>
        </w:rPr>
        <w:t xml:space="preserve"> για </w:t>
      </w:r>
      <w:r w:rsidR="00CF77B8" w:rsidRPr="000F7308">
        <w:rPr>
          <w:rFonts w:ascii="Verdana" w:hAnsi="Verdana" w:cs="Tahoma"/>
          <w:sz w:val="18"/>
          <w:szCs w:val="18"/>
        </w:rPr>
        <w:t>την</w:t>
      </w:r>
      <w:r w:rsidR="00296D4E" w:rsidRPr="000F7308">
        <w:rPr>
          <w:rFonts w:ascii="Verdana" w:hAnsi="Verdana" w:cs="Tahoma"/>
          <w:sz w:val="18"/>
          <w:szCs w:val="18"/>
        </w:rPr>
        <w:t xml:space="preserve"> ίδια χρήση</w:t>
      </w:r>
      <w:r w:rsidRPr="000F7308">
        <w:rPr>
          <w:rFonts w:ascii="Verdana" w:hAnsi="Verdana" w:cs="Tahoma"/>
          <w:sz w:val="18"/>
          <w:szCs w:val="18"/>
        </w:rPr>
        <w:t>. Η κατασκευή του υπάρχο</w:t>
      </w:r>
      <w:r w:rsidR="0042224F" w:rsidRPr="000F7308">
        <w:rPr>
          <w:rFonts w:ascii="Verdana" w:hAnsi="Verdana" w:cs="Tahoma"/>
          <w:sz w:val="18"/>
          <w:szCs w:val="18"/>
        </w:rPr>
        <w:t>ντος κτιρίου ολοκληρώθηκε το</w:t>
      </w:r>
      <w:r w:rsidR="00046FF9" w:rsidRPr="000F7308">
        <w:rPr>
          <w:rFonts w:ascii="Verdana" w:hAnsi="Verdana" w:cs="Tahoma"/>
          <w:sz w:val="18"/>
          <w:szCs w:val="18"/>
        </w:rPr>
        <w:t xml:space="preserve">ν </w:t>
      </w:r>
      <w:r w:rsidR="004E1880">
        <w:rPr>
          <w:rFonts w:ascii="Verdana" w:hAnsi="Verdana" w:cs="Tahoma"/>
          <w:sz w:val="18"/>
          <w:szCs w:val="18"/>
        </w:rPr>
        <w:t xml:space="preserve">Σεπτέμβριο </w:t>
      </w:r>
      <w:r w:rsidR="00046FF9" w:rsidRPr="000F7308">
        <w:rPr>
          <w:rFonts w:ascii="Verdana" w:hAnsi="Verdana" w:cs="Tahoma"/>
          <w:sz w:val="18"/>
          <w:szCs w:val="18"/>
        </w:rPr>
        <w:t>του</w:t>
      </w:r>
      <w:r w:rsidR="0042224F" w:rsidRPr="000F7308">
        <w:rPr>
          <w:rFonts w:ascii="Verdana" w:hAnsi="Verdana" w:cs="Tahoma"/>
          <w:sz w:val="18"/>
          <w:szCs w:val="18"/>
        </w:rPr>
        <w:t xml:space="preserve"> 2000</w:t>
      </w:r>
      <w:r w:rsidRPr="000F7308">
        <w:rPr>
          <w:rFonts w:ascii="Verdana" w:hAnsi="Verdana" w:cs="Tahoma"/>
          <w:sz w:val="18"/>
          <w:szCs w:val="18"/>
        </w:rPr>
        <w:t>. Επιτόκιο κινδύνου γης 2%. Επιπρόσθετα αναφέρεται ότι το κατασκευαστικό κόστος για νεόδμητα κτίρια αγγίζει τα €</w:t>
      </w:r>
      <w:r w:rsidR="00CD45C7" w:rsidRPr="000F7308">
        <w:rPr>
          <w:rFonts w:ascii="Verdana" w:hAnsi="Verdana" w:cs="Tahoma"/>
          <w:sz w:val="18"/>
          <w:szCs w:val="18"/>
        </w:rPr>
        <w:t>615</w:t>
      </w:r>
      <w:r w:rsidRPr="000F7308">
        <w:rPr>
          <w:rFonts w:ascii="Verdana" w:hAnsi="Verdana" w:cs="Tahoma"/>
          <w:sz w:val="18"/>
          <w:szCs w:val="18"/>
        </w:rPr>
        <w:t>,00 για υπόγειους χώρους και τα €1.</w:t>
      </w:r>
      <w:r w:rsidR="00CD45C7" w:rsidRPr="000F7308">
        <w:rPr>
          <w:rFonts w:ascii="Verdana" w:hAnsi="Verdana" w:cs="Tahoma"/>
          <w:sz w:val="18"/>
          <w:szCs w:val="18"/>
        </w:rPr>
        <w:t>15</w:t>
      </w:r>
      <w:r w:rsidRPr="000F7308">
        <w:rPr>
          <w:rFonts w:ascii="Verdana" w:hAnsi="Verdana" w:cs="Tahoma"/>
          <w:sz w:val="18"/>
          <w:szCs w:val="18"/>
        </w:rPr>
        <w:t>0,00 για ισόγειο και λοιπούς ορόφους. Το εργολαβικό και επιχειρηματικό όφελος</w:t>
      </w:r>
      <w:r w:rsidR="00981902" w:rsidRPr="000F7308">
        <w:rPr>
          <w:rFonts w:ascii="Verdana" w:hAnsi="Verdana" w:cs="Tahoma"/>
          <w:sz w:val="18"/>
          <w:szCs w:val="18"/>
        </w:rPr>
        <w:t xml:space="preserve"> προσεγγίζει συνολικά το </w:t>
      </w:r>
      <w:r w:rsidR="0027288B" w:rsidRPr="000F7308">
        <w:rPr>
          <w:rFonts w:ascii="Verdana" w:hAnsi="Verdana" w:cs="Tahoma"/>
          <w:sz w:val="18"/>
          <w:szCs w:val="18"/>
        </w:rPr>
        <w:t>30</w:t>
      </w:r>
      <w:r w:rsidR="00981902" w:rsidRPr="000F7308">
        <w:rPr>
          <w:rFonts w:ascii="Verdana" w:hAnsi="Verdana" w:cs="Tahoma"/>
          <w:sz w:val="18"/>
          <w:szCs w:val="18"/>
        </w:rPr>
        <w:t>,00% επί του κατασκευαστικού κόστους. Εκτιμάται ότι η κατασκευή θα ολοκληρωθεί σε 2 έτη</w:t>
      </w:r>
      <w:r w:rsidR="008057E5" w:rsidRPr="000F7308">
        <w:rPr>
          <w:rFonts w:ascii="Verdana" w:hAnsi="Verdana" w:cs="Tahoma"/>
          <w:sz w:val="18"/>
          <w:szCs w:val="18"/>
        </w:rPr>
        <w:t>.</w:t>
      </w:r>
    </w:p>
    <w:p w:rsidR="008057E5" w:rsidRPr="000F7308" w:rsidRDefault="008057E5" w:rsidP="00F417A2">
      <w:pPr>
        <w:jc w:val="both"/>
        <w:rPr>
          <w:rFonts w:ascii="Verdana" w:hAnsi="Verdana" w:cs="Tahoma"/>
          <w:sz w:val="18"/>
          <w:szCs w:val="18"/>
        </w:rPr>
      </w:pPr>
      <w:r w:rsidRPr="000F7308">
        <w:rPr>
          <w:rFonts w:ascii="Verdana" w:hAnsi="Verdana" w:cs="Tahoma"/>
          <w:sz w:val="18"/>
          <w:szCs w:val="18"/>
        </w:rPr>
        <w:t>Λαμβάνοντας υπόψη μας μόνο η φθορά και η λειτουργική παλαίωση της υπάρχουσας κατασκευής, τότε θα έχουμε τους παρακάτω συντελεστές παλαιότητας:</w:t>
      </w:r>
    </w:p>
    <w:tbl>
      <w:tblPr>
        <w:tblW w:w="3320" w:type="dxa"/>
        <w:tblInd w:w="108" w:type="dxa"/>
        <w:tblLook w:val="0000"/>
      </w:tblPr>
      <w:tblGrid>
        <w:gridCol w:w="1660"/>
        <w:gridCol w:w="1660"/>
      </w:tblGrid>
      <w:tr w:rsidR="00177500" w:rsidRPr="000F7308">
        <w:trPr>
          <w:trHeight w:val="255"/>
        </w:trPr>
        <w:tc>
          <w:tcPr>
            <w:tcW w:w="1660" w:type="dxa"/>
            <w:tcBorders>
              <w:top w:val="nil"/>
              <w:left w:val="nil"/>
              <w:bottom w:val="nil"/>
              <w:right w:val="nil"/>
            </w:tcBorders>
            <w:shd w:val="clear" w:color="auto" w:fill="auto"/>
            <w:vAlign w:val="bottom"/>
          </w:tcPr>
          <w:p w:rsidR="00177500" w:rsidRPr="000F7308" w:rsidRDefault="00177500">
            <w:pPr>
              <w:rPr>
                <w:rFonts w:ascii="Verdana" w:hAnsi="Verdana" w:cs="Tahoma"/>
                <w:sz w:val="18"/>
                <w:szCs w:val="18"/>
              </w:rPr>
            </w:pPr>
            <w:r w:rsidRPr="000F7308">
              <w:rPr>
                <w:rFonts w:ascii="Verdana" w:hAnsi="Verdana" w:cs="Tahoma"/>
                <w:sz w:val="18"/>
                <w:szCs w:val="18"/>
              </w:rPr>
              <w:t>Υπόγειο</w:t>
            </w:r>
          </w:p>
        </w:tc>
        <w:tc>
          <w:tcPr>
            <w:tcW w:w="1660" w:type="dxa"/>
            <w:tcBorders>
              <w:top w:val="nil"/>
              <w:left w:val="nil"/>
              <w:bottom w:val="nil"/>
              <w:right w:val="nil"/>
            </w:tcBorders>
            <w:shd w:val="clear" w:color="auto" w:fill="auto"/>
            <w:vAlign w:val="bottom"/>
          </w:tcPr>
          <w:p w:rsidR="00177500" w:rsidRPr="000F7308" w:rsidRDefault="00177500">
            <w:pPr>
              <w:jc w:val="center"/>
              <w:rPr>
                <w:rFonts w:ascii="Verdana" w:hAnsi="Verdana" w:cs="Tahoma"/>
                <w:sz w:val="18"/>
                <w:szCs w:val="18"/>
              </w:rPr>
            </w:pPr>
            <w:r w:rsidRPr="000F7308">
              <w:rPr>
                <w:rFonts w:ascii="Verdana" w:hAnsi="Verdana" w:cs="Tahoma"/>
                <w:sz w:val="18"/>
                <w:szCs w:val="18"/>
              </w:rPr>
              <w:t>λ=1,45</w:t>
            </w:r>
          </w:p>
        </w:tc>
      </w:tr>
      <w:tr w:rsidR="00177500" w:rsidRPr="000F7308">
        <w:trPr>
          <w:trHeight w:val="255"/>
        </w:trPr>
        <w:tc>
          <w:tcPr>
            <w:tcW w:w="1660" w:type="dxa"/>
            <w:tcBorders>
              <w:top w:val="nil"/>
              <w:left w:val="nil"/>
              <w:bottom w:val="nil"/>
              <w:right w:val="nil"/>
            </w:tcBorders>
            <w:shd w:val="clear" w:color="auto" w:fill="auto"/>
            <w:vAlign w:val="bottom"/>
          </w:tcPr>
          <w:p w:rsidR="00177500" w:rsidRPr="000F7308" w:rsidRDefault="00177500">
            <w:pPr>
              <w:rPr>
                <w:rFonts w:ascii="Verdana" w:hAnsi="Verdana" w:cs="Tahoma"/>
                <w:sz w:val="18"/>
                <w:szCs w:val="18"/>
              </w:rPr>
            </w:pPr>
            <w:r w:rsidRPr="000F7308">
              <w:rPr>
                <w:rFonts w:ascii="Verdana" w:hAnsi="Verdana" w:cs="Tahoma"/>
                <w:sz w:val="18"/>
                <w:szCs w:val="18"/>
              </w:rPr>
              <w:t>Ισόγειο</w:t>
            </w:r>
          </w:p>
        </w:tc>
        <w:tc>
          <w:tcPr>
            <w:tcW w:w="1660" w:type="dxa"/>
            <w:tcBorders>
              <w:top w:val="nil"/>
              <w:left w:val="nil"/>
              <w:bottom w:val="nil"/>
              <w:right w:val="nil"/>
            </w:tcBorders>
            <w:shd w:val="clear" w:color="auto" w:fill="auto"/>
            <w:vAlign w:val="bottom"/>
          </w:tcPr>
          <w:p w:rsidR="00177500" w:rsidRPr="000F7308" w:rsidRDefault="00177500">
            <w:pPr>
              <w:jc w:val="center"/>
              <w:rPr>
                <w:rFonts w:ascii="Verdana" w:hAnsi="Verdana" w:cs="Tahoma"/>
                <w:sz w:val="18"/>
                <w:szCs w:val="18"/>
              </w:rPr>
            </w:pPr>
            <w:r w:rsidRPr="000F7308">
              <w:rPr>
                <w:rFonts w:ascii="Verdana" w:hAnsi="Verdana" w:cs="Tahoma"/>
                <w:sz w:val="18"/>
                <w:szCs w:val="18"/>
              </w:rPr>
              <w:t>λ=2,65</w:t>
            </w:r>
          </w:p>
        </w:tc>
      </w:tr>
      <w:tr w:rsidR="00177500" w:rsidRPr="000F7308">
        <w:trPr>
          <w:trHeight w:val="255"/>
        </w:trPr>
        <w:tc>
          <w:tcPr>
            <w:tcW w:w="1660" w:type="dxa"/>
            <w:tcBorders>
              <w:top w:val="nil"/>
              <w:left w:val="nil"/>
              <w:bottom w:val="nil"/>
              <w:right w:val="nil"/>
            </w:tcBorders>
            <w:shd w:val="clear" w:color="auto" w:fill="auto"/>
            <w:vAlign w:val="bottom"/>
          </w:tcPr>
          <w:p w:rsidR="00177500" w:rsidRPr="000F7308" w:rsidRDefault="00177500">
            <w:pPr>
              <w:rPr>
                <w:rFonts w:ascii="Verdana" w:hAnsi="Verdana" w:cs="Tahoma"/>
                <w:sz w:val="18"/>
                <w:szCs w:val="18"/>
              </w:rPr>
            </w:pPr>
            <w:r w:rsidRPr="000F7308">
              <w:rPr>
                <w:rFonts w:ascii="Verdana" w:hAnsi="Verdana" w:cs="Tahoma"/>
                <w:sz w:val="18"/>
                <w:szCs w:val="18"/>
              </w:rPr>
              <w:t>Α' Όροφο</w:t>
            </w:r>
          </w:p>
        </w:tc>
        <w:tc>
          <w:tcPr>
            <w:tcW w:w="1660" w:type="dxa"/>
            <w:tcBorders>
              <w:top w:val="nil"/>
              <w:left w:val="nil"/>
              <w:bottom w:val="nil"/>
              <w:right w:val="nil"/>
            </w:tcBorders>
            <w:shd w:val="clear" w:color="auto" w:fill="auto"/>
            <w:vAlign w:val="bottom"/>
          </w:tcPr>
          <w:p w:rsidR="00177500" w:rsidRPr="000F7308" w:rsidRDefault="00177500">
            <w:pPr>
              <w:jc w:val="center"/>
              <w:rPr>
                <w:rFonts w:ascii="Verdana" w:hAnsi="Verdana" w:cs="Tahoma"/>
                <w:sz w:val="18"/>
                <w:szCs w:val="18"/>
              </w:rPr>
            </w:pPr>
            <w:r w:rsidRPr="000F7308">
              <w:rPr>
                <w:rFonts w:ascii="Verdana" w:hAnsi="Verdana" w:cs="Tahoma"/>
                <w:sz w:val="18"/>
                <w:szCs w:val="18"/>
              </w:rPr>
              <w:t>λ=2,65</w:t>
            </w:r>
          </w:p>
        </w:tc>
      </w:tr>
      <w:tr w:rsidR="00177500" w:rsidRPr="000F7308">
        <w:trPr>
          <w:trHeight w:val="255"/>
        </w:trPr>
        <w:tc>
          <w:tcPr>
            <w:tcW w:w="1660" w:type="dxa"/>
            <w:tcBorders>
              <w:top w:val="nil"/>
              <w:left w:val="nil"/>
              <w:bottom w:val="nil"/>
              <w:right w:val="nil"/>
            </w:tcBorders>
            <w:shd w:val="clear" w:color="auto" w:fill="auto"/>
            <w:vAlign w:val="bottom"/>
          </w:tcPr>
          <w:p w:rsidR="00177500" w:rsidRPr="000F7308" w:rsidRDefault="00177500">
            <w:pPr>
              <w:rPr>
                <w:rFonts w:ascii="Verdana" w:hAnsi="Verdana" w:cs="Tahoma"/>
                <w:sz w:val="18"/>
                <w:szCs w:val="18"/>
              </w:rPr>
            </w:pPr>
            <w:r w:rsidRPr="000F7308">
              <w:rPr>
                <w:rFonts w:ascii="Verdana" w:hAnsi="Verdana" w:cs="Tahoma"/>
                <w:sz w:val="18"/>
                <w:szCs w:val="18"/>
              </w:rPr>
              <w:t>Β' Όροφο</w:t>
            </w:r>
          </w:p>
        </w:tc>
        <w:tc>
          <w:tcPr>
            <w:tcW w:w="1660" w:type="dxa"/>
            <w:tcBorders>
              <w:top w:val="nil"/>
              <w:left w:val="nil"/>
              <w:bottom w:val="nil"/>
              <w:right w:val="nil"/>
            </w:tcBorders>
            <w:shd w:val="clear" w:color="auto" w:fill="auto"/>
            <w:vAlign w:val="bottom"/>
          </w:tcPr>
          <w:p w:rsidR="00177500" w:rsidRPr="000F7308" w:rsidRDefault="00177500">
            <w:pPr>
              <w:jc w:val="center"/>
              <w:rPr>
                <w:rFonts w:ascii="Verdana" w:hAnsi="Verdana" w:cs="Tahoma"/>
                <w:sz w:val="18"/>
                <w:szCs w:val="18"/>
              </w:rPr>
            </w:pPr>
            <w:r w:rsidRPr="000F7308">
              <w:rPr>
                <w:rFonts w:ascii="Verdana" w:hAnsi="Verdana" w:cs="Tahoma"/>
                <w:sz w:val="18"/>
                <w:szCs w:val="18"/>
              </w:rPr>
              <w:t>λ=2,65</w:t>
            </w:r>
          </w:p>
        </w:tc>
      </w:tr>
      <w:tr w:rsidR="00177500" w:rsidRPr="000F7308">
        <w:trPr>
          <w:trHeight w:val="255"/>
        </w:trPr>
        <w:tc>
          <w:tcPr>
            <w:tcW w:w="1660" w:type="dxa"/>
            <w:tcBorders>
              <w:top w:val="nil"/>
              <w:left w:val="nil"/>
              <w:bottom w:val="nil"/>
              <w:right w:val="nil"/>
            </w:tcBorders>
            <w:shd w:val="clear" w:color="auto" w:fill="auto"/>
            <w:vAlign w:val="bottom"/>
          </w:tcPr>
          <w:p w:rsidR="00177500" w:rsidRPr="000F7308" w:rsidRDefault="00177500">
            <w:pPr>
              <w:rPr>
                <w:rFonts w:ascii="Verdana" w:hAnsi="Verdana" w:cs="Tahoma"/>
                <w:sz w:val="18"/>
                <w:szCs w:val="18"/>
              </w:rPr>
            </w:pPr>
            <w:r w:rsidRPr="000F7308">
              <w:rPr>
                <w:rFonts w:ascii="Verdana" w:hAnsi="Verdana" w:cs="Tahoma"/>
                <w:sz w:val="18"/>
                <w:szCs w:val="18"/>
              </w:rPr>
              <w:t>Γ' Όροφο</w:t>
            </w:r>
          </w:p>
        </w:tc>
        <w:tc>
          <w:tcPr>
            <w:tcW w:w="1660" w:type="dxa"/>
            <w:tcBorders>
              <w:top w:val="nil"/>
              <w:left w:val="nil"/>
              <w:bottom w:val="nil"/>
              <w:right w:val="nil"/>
            </w:tcBorders>
            <w:shd w:val="clear" w:color="auto" w:fill="auto"/>
            <w:vAlign w:val="bottom"/>
          </w:tcPr>
          <w:p w:rsidR="00177500" w:rsidRPr="000F7308" w:rsidRDefault="00177500">
            <w:pPr>
              <w:jc w:val="center"/>
              <w:rPr>
                <w:rFonts w:ascii="Verdana" w:hAnsi="Verdana" w:cs="Tahoma"/>
                <w:sz w:val="18"/>
                <w:szCs w:val="18"/>
              </w:rPr>
            </w:pPr>
            <w:r w:rsidRPr="000F7308">
              <w:rPr>
                <w:rFonts w:ascii="Verdana" w:hAnsi="Verdana" w:cs="Tahoma"/>
                <w:sz w:val="18"/>
                <w:szCs w:val="18"/>
              </w:rPr>
              <w:t>λ=2,65</w:t>
            </w:r>
          </w:p>
        </w:tc>
      </w:tr>
    </w:tbl>
    <w:p w:rsidR="00177500" w:rsidRPr="000F7308" w:rsidRDefault="00177500" w:rsidP="00D8093C">
      <w:pPr>
        <w:autoSpaceDE w:val="0"/>
        <w:autoSpaceDN w:val="0"/>
        <w:adjustRightInd w:val="0"/>
        <w:jc w:val="both"/>
        <w:rPr>
          <w:rFonts w:ascii="Verdana" w:hAnsi="Verdana" w:cs="Tahoma"/>
          <w:sz w:val="18"/>
          <w:szCs w:val="18"/>
        </w:rPr>
      </w:pPr>
    </w:p>
    <w:p w:rsidR="00D8093C" w:rsidRPr="000F7308" w:rsidRDefault="008057E5" w:rsidP="00D8093C">
      <w:pPr>
        <w:autoSpaceDE w:val="0"/>
        <w:autoSpaceDN w:val="0"/>
        <w:adjustRightInd w:val="0"/>
        <w:jc w:val="both"/>
        <w:rPr>
          <w:rFonts w:ascii="Verdana" w:hAnsi="Verdana" w:cs="Tahoma"/>
          <w:bCs/>
          <w:sz w:val="18"/>
          <w:szCs w:val="18"/>
        </w:rPr>
      </w:pPr>
      <w:r w:rsidRPr="000F7308">
        <w:rPr>
          <w:rFonts w:ascii="Verdana" w:hAnsi="Verdana" w:cs="Tahoma"/>
          <w:bCs/>
          <w:sz w:val="18"/>
          <w:szCs w:val="18"/>
        </w:rPr>
        <w:t>Να πραγματοποιηθεί η εκτίμηση του ακινήτου</w:t>
      </w:r>
      <w:r w:rsidR="000A1090" w:rsidRPr="000F7308">
        <w:rPr>
          <w:rFonts w:ascii="Verdana" w:hAnsi="Verdana" w:cs="Tahoma"/>
          <w:bCs/>
          <w:sz w:val="18"/>
          <w:szCs w:val="18"/>
        </w:rPr>
        <w:t xml:space="preserve"> (γης και</w:t>
      </w:r>
      <w:r w:rsidR="00CA2447" w:rsidRPr="000F7308">
        <w:rPr>
          <w:rFonts w:ascii="Verdana" w:hAnsi="Verdana" w:cs="Tahoma"/>
          <w:bCs/>
          <w:sz w:val="18"/>
          <w:szCs w:val="18"/>
        </w:rPr>
        <w:t xml:space="preserve"> υπαρχουσών</w:t>
      </w:r>
      <w:r w:rsidR="000A1090" w:rsidRPr="000F7308">
        <w:rPr>
          <w:rFonts w:ascii="Verdana" w:hAnsi="Verdana" w:cs="Tahoma"/>
          <w:bCs/>
          <w:sz w:val="18"/>
          <w:szCs w:val="18"/>
        </w:rPr>
        <w:t xml:space="preserve"> κατασκευών)</w:t>
      </w:r>
      <w:r w:rsidR="00BD6758" w:rsidRPr="000F7308">
        <w:rPr>
          <w:rFonts w:ascii="Verdana" w:hAnsi="Verdana" w:cs="Tahoma"/>
          <w:bCs/>
          <w:sz w:val="18"/>
          <w:szCs w:val="18"/>
        </w:rPr>
        <w:t>.</w:t>
      </w:r>
      <w:r w:rsidR="006D42CD" w:rsidRPr="000F7308">
        <w:rPr>
          <w:rFonts w:ascii="Verdana" w:hAnsi="Verdana" w:cs="Tahoma"/>
          <w:bCs/>
          <w:sz w:val="18"/>
          <w:szCs w:val="18"/>
        </w:rPr>
        <w:t xml:space="preserve"> (4,00 μονάδες)</w:t>
      </w:r>
      <w:r w:rsidRPr="000F7308">
        <w:rPr>
          <w:rFonts w:ascii="Verdana" w:hAnsi="Verdana" w:cs="Tahoma"/>
          <w:bCs/>
          <w:sz w:val="18"/>
          <w:szCs w:val="18"/>
        </w:rPr>
        <w:t>.</w:t>
      </w:r>
    </w:p>
    <w:p w:rsidR="009F10F5" w:rsidRPr="000F7308" w:rsidRDefault="009F10F5" w:rsidP="00D8093C">
      <w:pPr>
        <w:autoSpaceDE w:val="0"/>
        <w:autoSpaceDN w:val="0"/>
        <w:adjustRightInd w:val="0"/>
        <w:jc w:val="both"/>
        <w:rPr>
          <w:rFonts w:ascii="Verdana" w:hAnsi="Verdana" w:cs="Tahoma"/>
          <w:bCs/>
          <w:sz w:val="18"/>
          <w:szCs w:val="18"/>
        </w:rPr>
      </w:pPr>
    </w:p>
    <w:p w:rsidR="006D456A" w:rsidRPr="000F7308" w:rsidRDefault="00AE683F" w:rsidP="00D8093C">
      <w:pPr>
        <w:autoSpaceDE w:val="0"/>
        <w:autoSpaceDN w:val="0"/>
        <w:adjustRightInd w:val="0"/>
        <w:jc w:val="both"/>
        <w:rPr>
          <w:rFonts w:ascii="Verdana" w:hAnsi="Verdana" w:cs="Tahoma"/>
          <w:bCs/>
          <w:sz w:val="18"/>
          <w:szCs w:val="18"/>
        </w:rPr>
      </w:pPr>
      <w:r w:rsidRPr="000F7308">
        <w:rPr>
          <w:rFonts w:ascii="Verdana" w:hAnsi="Verdana" w:cs="Tahoma"/>
          <w:bCs/>
          <w:sz w:val="18"/>
          <w:szCs w:val="18"/>
        </w:rPr>
        <w:t xml:space="preserve">2.β. </w:t>
      </w:r>
      <w:r w:rsidR="00005BE9" w:rsidRPr="000F7308">
        <w:rPr>
          <w:rFonts w:ascii="Verdana" w:hAnsi="Verdana" w:cs="Tahoma"/>
          <w:bCs/>
          <w:sz w:val="18"/>
          <w:szCs w:val="18"/>
        </w:rPr>
        <w:t xml:space="preserve">Έστω θεωρητικά ότι η εταιρεία ανάπτυξης &amp; αξιοποίησης ακινήτων </w:t>
      </w:r>
      <w:r w:rsidR="00005BE9" w:rsidRPr="000F7308">
        <w:rPr>
          <w:rFonts w:ascii="Verdana" w:hAnsi="Verdana" w:cs="Tahoma"/>
          <w:bCs/>
          <w:sz w:val="18"/>
          <w:szCs w:val="18"/>
          <w:lang w:val="en-US"/>
        </w:rPr>
        <w:t>Estate</w:t>
      </w:r>
      <w:r w:rsidR="00005BE9" w:rsidRPr="000F7308">
        <w:rPr>
          <w:rFonts w:ascii="Verdana" w:hAnsi="Verdana" w:cs="Tahoma"/>
          <w:bCs/>
          <w:sz w:val="18"/>
          <w:szCs w:val="18"/>
        </w:rPr>
        <w:t xml:space="preserve"> </w:t>
      </w:r>
      <w:r w:rsidR="00005BE9" w:rsidRPr="000F7308">
        <w:rPr>
          <w:rFonts w:ascii="Verdana" w:hAnsi="Verdana" w:cs="Tahoma"/>
          <w:bCs/>
          <w:sz w:val="18"/>
          <w:szCs w:val="18"/>
          <w:lang w:val="en-US"/>
        </w:rPr>
        <w:t>Launch</w:t>
      </w:r>
      <w:r w:rsidR="00005BE9" w:rsidRPr="000F7308">
        <w:rPr>
          <w:rFonts w:ascii="Verdana" w:hAnsi="Verdana" w:cs="Tahoma"/>
          <w:bCs/>
          <w:sz w:val="18"/>
          <w:szCs w:val="18"/>
        </w:rPr>
        <w:t xml:space="preserve"> </w:t>
      </w:r>
      <w:r w:rsidR="00005BE9" w:rsidRPr="000F7308">
        <w:rPr>
          <w:rFonts w:ascii="Verdana" w:hAnsi="Verdana" w:cs="Tahoma"/>
          <w:bCs/>
          <w:sz w:val="18"/>
          <w:szCs w:val="18"/>
          <w:lang w:val="en-US"/>
        </w:rPr>
        <w:t>SA</w:t>
      </w:r>
      <w:r w:rsidR="00005BE9" w:rsidRPr="000F7308">
        <w:rPr>
          <w:rFonts w:ascii="Verdana" w:hAnsi="Verdana" w:cs="Tahoma"/>
          <w:bCs/>
          <w:sz w:val="18"/>
          <w:szCs w:val="18"/>
        </w:rPr>
        <w:t xml:space="preserve"> επιθυμεί να αγοράσει το παραπάνω ακίνητο προκειμένου να κατασκευάσει ένα</w:t>
      </w:r>
      <w:r w:rsidR="0051638B" w:rsidRPr="000F7308">
        <w:rPr>
          <w:rFonts w:ascii="Verdana" w:hAnsi="Verdana" w:cs="Tahoma"/>
          <w:bCs/>
          <w:sz w:val="18"/>
          <w:szCs w:val="18"/>
        </w:rPr>
        <w:t xml:space="preserve"> νέο εμπορικό κέντρο.</w:t>
      </w:r>
      <w:r w:rsidR="00005BE9" w:rsidRPr="000F7308">
        <w:rPr>
          <w:rFonts w:ascii="Verdana" w:hAnsi="Verdana" w:cs="Tahoma"/>
          <w:bCs/>
          <w:sz w:val="18"/>
          <w:szCs w:val="18"/>
        </w:rPr>
        <w:t xml:space="preserve"> </w:t>
      </w:r>
      <w:r w:rsidR="006D456A" w:rsidRPr="000F7308">
        <w:rPr>
          <w:rFonts w:ascii="Verdana" w:hAnsi="Verdana" w:cs="Tahoma"/>
          <w:bCs/>
          <w:sz w:val="18"/>
          <w:szCs w:val="18"/>
        </w:rPr>
        <w:t>Οι συνεργαζόμενοι μηχανικοί και αρχιτέκτονες της Εταιρείας ενημέρωσαν τους ιθύνοντες ότι</w:t>
      </w:r>
      <w:r w:rsidR="0045592D" w:rsidRPr="000F7308">
        <w:rPr>
          <w:rFonts w:ascii="Verdana" w:hAnsi="Verdana" w:cs="Tahoma"/>
          <w:bCs/>
          <w:sz w:val="18"/>
          <w:szCs w:val="18"/>
        </w:rPr>
        <w:t xml:space="preserve"> το</w:t>
      </w:r>
      <w:r w:rsidR="006D456A" w:rsidRPr="000F7308">
        <w:rPr>
          <w:rFonts w:ascii="Verdana" w:hAnsi="Verdana" w:cs="Tahoma"/>
          <w:sz w:val="18"/>
          <w:szCs w:val="18"/>
        </w:rPr>
        <w:t xml:space="preserve"> κτίριο έχει κατασκευασθεί για χρήσεις που δεν εξυπηρετούν το οικόπεδο και αναγκαίες επισκευές – αναμορφώσεις - ανακαινίσεις δεν είναι σε καμία περίπτωση δυνατές</w:t>
      </w:r>
      <w:r w:rsidR="006D456A" w:rsidRPr="000F7308">
        <w:rPr>
          <w:rFonts w:ascii="Verdana" w:hAnsi="Verdana" w:cs="Tahoma"/>
          <w:bCs/>
          <w:sz w:val="18"/>
          <w:szCs w:val="18"/>
        </w:rPr>
        <w:t>.</w:t>
      </w:r>
    </w:p>
    <w:p w:rsidR="0051638B" w:rsidRPr="000F7308" w:rsidRDefault="0051638B" w:rsidP="00D8093C">
      <w:pPr>
        <w:autoSpaceDE w:val="0"/>
        <w:autoSpaceDN w:val="0"/>
        <w:adjustRightInd w:val="0"/>
        <w:jc w:val="both"/>
        <w:rPr>
          <w:rFonts w:ascii="Verdana" w:hAnsi="Verdana" w:cs="Tahoma"/>
          <w:bCs/>
          <w:sz w:val="18"/>
          <w:szCs w:val="18"/>
        </w:rPr>
      </w:pPr>
      <w:r w:rsidRPr="000F7308">
        <w:rPr>
          <w:rFonts w:ascii="Verdana" w:hAnsi="Verdana" w:cs="Tahoma"/>
          <w:bCs/>
          <w:sz w:val="18"/>
          <w:szCs w:val="18"/>
        </w:rPr>
        <w:t>Όπως εκτιμηθεί σε αυτή τη περίπτωση</w:t>
      </w:r>
      <w:r w:rsidR="00FB58C9" w:rsidRPr="000F7308">
        <w:rPr>
          <w:rFonts w:ascii="Verdana" w:hAnsi="Verdana" w:cs="Tahoma"/>
          <w:bCs/>
          <w:sz w:val="18"/>
          <w:szCs w:val="18"/>
        </w:rPr>
        <w:t xml:space="preserve"> σε θεωρητικό επίπεδο</w:t>
      </w:r>
      <w:r w:rsidRPr="000F7308">
        <w:rPr>
          <w:rFonts w:ascii="Verdana" w:hAnsi="Verdana" w:cs="Tahoma"/>
          <w:bCs/>
          <w:sz w:val="18"/>
          <w:szCs w:val="18"/>
        </w:rPr>
        <w:t xml:space="preserve"> η αξία του ακινήτου</w:t>
      </w:r>
      <w:r w:rsidR="008A1EEE" w:rsidRPr="000F7308">
        <w:rPr>
          <w:rFonts w:ascii="Verdana" w:hAnsi="Verdana" w:cs="Tahoma"/>
          <w:bCs/>
          <w:sz w:val="18"/>
          <w:szCs w:val="18"/>
        </w:rPr>
        <w:t>. (1,00 μονάδα).</w:t>
      </w:r>
    </w:p>
    <w:p w:rsidR="0051638B" w:rsidRPr="000F7308" w:rsidRDefault="0051638B" w:rsidP="00D8093C">
      <w:pPr>
        <w:autoSpaceDE w:val="0"/>
        <w:autoSpaceDN w:val="0"/>
        <w:adjustRightInd w:val="0"/>
        <w:jc w:val="both"/>
        <w:rPr>
          <w:rFonts w:ascii="Verdana" w:hAnsi="Verdana" w:cs="Tahoma"/>
          <w:bCs/>
          <w:sz w:val="18"/>
          <w:szCs w:val="18"/>
        </w:rPr>
      </w:pPr>
    </w:p>
    <w:p w:rsidR="0051638B" w:rsidRPr="000F7308" w:rsidRDefault="0051638B" w:rsidP="00D8093C">
      <w:pPr>
        <w:autoSpaceDE w:val="0"/>
        <w:autoSpaceDN w:val="0"/>
        <w:adjustRightInd w:val="0"/>
        <w:jc w:val="both"/>
        <w:rPr>
          <w:rFonts w:ascii="Verdana" w:hAnsi="Verdana" w:cs="Tahoma"/>
          <w:bCs/>
          <w:sz w:val="18"/>
          <w:szCs w:val="18"/>
        </w:rPr>
      </w:pPr>
    </w:p>
    <w:p w:rsidR="00F9729C" w:rsidRPr="000F7308" w:rsidRDefault="00D8093C" w:rsidP="00CD0B3D">
      <w:pPr>
        <w:autoSpaceDE w:val="0"/>
        <w:autoSpaceDN w:val="0"/>
        <w:adjustRightInd w:val="0"/>
        <w:jc w:val="both"/>
        <w:rPr>
          <w:rFonts w:ascii="Verdana" w:hAnsi="Verdana" w:cs="Tahoma"/>
          <w:bCs/>
          <w:sz w:val="18"/>
          <w:szCs w:val="18"/>
          <w:lang w:val="en-US"/>
        </w:rPr>
      </w:pPr>
      <w:r w:rsidRPr="000F7308">
        <w:rPr>
          <w:rFonts w:ascii="Verdana" w:hAnsi="Verdana" w:cs="Tahoma"/>
          <w:bCs/>
          <w:sz w:val="18"/>
          <w:szCs w:val="18"/>
        </w:rPr>
        <w:t>ΚΑΛΗ ΕΠΙΤΥΧΙΑ.</w:t>
      </w:r>
    </w:p>
    <w:sectPr w:rsidR="00F9729C" w:rsidRPr="000F7308" w:rsidSect="00D8093C">
      <w:pgSz w:w="11906" w:h="16838"/>
      <w:pgMar w:top="851" w:right="1077"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B16" w:rsidRDefault="001C5B16">
      <w:r>
        <w:separator/>
      </w:r>
    </w:p>
  </w:endnote>
  <w:endnote w:type="continuationSeparator" w:id="0">
    <w:p w:rsidR="001C5B16" w:rsidRDefault="001C5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B16" w:rsidRDefault="001C5B16">
      <w:r>
        <w:separator/>
      </w:r>
    </w:p>
  </w:footnote>
  <w:footnote w:type="continuationSeparator" w:id="0">
    <w:p w:rsidR="001C5B16" w:rsidRDefault="001C5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DA1"/>
    <w:multiLevelType w:val="hybridMultilevel"/>
    <w:tmpl w:val="8FC872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characterSpacingControl w:val="doNotCompress"/>
  <w:footnotePr>
    <w:footnote w:id="-1"/>
    <w:footnote w:id="0"/>
  </w:footnotePr>
  <w:endnotePr>
    <w:endnote w:id="-1"/>
    <w:endnote w:id="0"/>
  </w:endnotePr>
  <w:compat/>
  <w:rsids>
    <w:rsidRoot w:val="00D8093C"/>
    <w:rsid w:val="000020C5"/>
    <w:rsid w:val="00005BE9"/>
    <w:rsid w:val="00046FF9"/>
    <w:rsid w:val="0005099E"/>
    <w:rsid w:val="000568C7"/>
    <w:rsid w:val="00072DE3"/>
    <w:rsid w:val="00091B0F"/>
    <w:rsid w:val="000A1090"/>
    <w:rsid w:val="000A1975"/>
    <w:rsid w:val="000F7308"/>
    <w:rsid w:val="00115828"/>
    <w:rsid w:val="0014207E"/>
    <w:rsid w:val="001521C0"/>
    <w:rsid w:val="00177500"/>
    <w:rsid w:val="001C5B16"/>
    <w:rsid w:val="00240B46"/>
    <w:rsid w:val="0024616F"/>
    <w:rsid w:val="0027288B"/>
    <w:rsid w:val="002740C3"/>
    <w:rsid w:val="00296D4E"/>
    <w:rsid w:val="002F7E8D"/>
    <w:rsid w:val="00300E53"/>
    <w:rsid w:val="00346D9F"/>
    <w:rsid w:val="00362835"/>
    <w:rsid w:val="00375924"/>
    <w:rsid w:val="00375B38"/>
    <w:rsid w:val="003B4E37"/>
    <w:rsid w:val="003E1496"/>
    <w:rsid w:val="00403AF7"/>
    <w:rsid w:val="00417E1D"/>
    <w:rsid w:val="0042224F"/>
    <w:rsid w:val="0045592D"/>
    <w:rsid w:val="004775DE"/>
    <w:rsid w:val="004D3E51"/>
    <w:rsid w:val="004E1880"/>
    <w:rsid w:val="004F588F"/>
    <w:rsid w:val="0051539D"/>
    <w:rsid w:val="0051638B"/>
    <w:rsid w:val="005301EE"/>
    <w:rsid w:val="005473C2"/>
    <w:rsid w:val="00562994"/>
    <w:rsid w:val="005822CA"/>
    <w:rsid w:val="00594200"/>
    <w:rsid w:val="005C057E"/>
    <w:rsid w:val="005C534E"/>
    <w:rsid w:val="005E3803"/>
    <w:rsid w:val="00601D09"/>
    <w:rsid w:val="00634654"/>
    <w:rsid w:val="006536D1"/>
    <w:rsid w:val="00672511"/>
    <w:rsid w:val="006825BB"/>
    <w:rsid w:val="00685E6D"/>
    <w:rsid w:val="00695026"/>
    <w:rsid w:val="006C5991"/>
    <w:rsid w:val="006D42CD"/>
    <w:rsid w:val="006D456A"/>
    <w:rsid w:val="006E500A"/>
    <w:rsid w:val="00742196"/>
    <w:rsid w:val="00793104"/>
    <w:rsid w:val="007A4D49"/>
    <w:rsid w:val="007E333F"/>
    <w:rsid w:val="007F00F7"/>
    <w:rsid w:val="008057E5"/>
    <w:rsid w:val="00822D10"/>
    <w:rsid w:val="008319AC"/>
    <w:rsid w:val="00851D69"/>
    <w:rsid w:val="00891E8F"/>
    <w:rsid w:val="008A1EEE"/>
    <w:rsid w:val="00955C61"/>
    <w:rsid w:val="00981902"/>
    <w:rsid w:val="009D4009"/>
    <w:rsid w:val="009D78A9"/>
    <w:rsid w:val="009F10F5"/>
    <w:rsid w:val="00A26329"/>
    <w:rsid w:val="00A82019"/>
    <w:rsid w:val="00AA2EF9"/>
    <w:rsid w:val="00AE683F"/>
    <w:rsid w:val="00B20FA4"/>
    <w:rsid w:val="00B34D9A"/>
    <w:rsid w:val="00B54772"/>
    <w:rsid w:val="00B747AA"/>
    <w:rsid w:val="00B83537"/>
    <w:rsid w:val="00BD6758"/>
    <w:rsid w:val="00C25ECA"/>
    <w:rsid w:val="00C41B53"/>
    <w:rsid w:val="00C87A85"/>
    <w:rsid w:val="00CA2447"/>
    <w:rsid w:val="00CB20A2"/>
    <w:rsid w:val="00CD003C"/>
    <w:rsid w:val="00CD0B3D"/>
    <w:rsid w:val="00CD45C7"/>
    <w:rsid w:val="00CD582C"/>
    <w:rsid w:val="00CE17A7"/>
    <w:rsid w:val="00CF4D03"/>
    <w:rsid w:val="00CF77B8"/>
    <w:rsid w:val="00D26907"/>
    <w:rsid w:val="00D35ECD"/>
    <w:rsid w:val="00D36ABB"/>
    <w:rsid w:val="00D60017"/>
    <w:rsid w:val="00D67065"/>
    <w:rsid w:val="00D8093C"/>
    <w:rsid w:val="00D900AC"/>
    <w:rsid w:val="00DF1611"/>
    <w:rsid w:val="00DF3A75"/>
    <w:rsid w:val="00E473D6"/>
    <w:rsid w:val="00E57763"/>
    <w:rsid w:val="00E67FBC"/>
    <w:rsid w:val="00F03BAB"/>
    <w:rsid w:val="00F13F65"/>
    <w:rsid w:val="00F210C2"/>
    <w:rsid w:val="00F266ED"/>
    <w:rsid w:val="00F417A2"/>
    <w:rsid w:val="00F45D96"/>
    <w:rsid w:val="00F9729C"/>
    <w:rsid w:val="00FB58C9"/>
    <w:rsid w:val="00FB5FF6"/>
    <w:rsid w:val="00FC195A"/>
    <w:rsid w:val="00FF3F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93C"/>
    <w:rPr>
      <w:sz w:val="24"/>
      <w:szCs w:val="24"/>
    </w:rPr>
  </w:style>
  <w:style w:type="paragraph" w:styleId="1">
    <w:name w:val="heading 1"/>
    <w:basedOn w:val="a"/>
    <w:next w:val="a"/>
    <w:qFormat/>
    <w:rsid w:val="00D8093C"/>
    <w:pPr>
      <w:keepNext/>
      <w:jc w:val="center"/>
      <w:outlineLvl w:val="0"/>
    </w:pPr>
    <w:rPr>
      <w:b/>
      <w:bCs/>
      <w:i/>
      <w:iCs/>
      <w:sz w:val="26"/>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paragraph" w:styleId="a3">
    <w:name w:val="Title"/>
    <w:basedOn w:val="a"/>
    <w:qFormat/>
    <w:rsid w:val="00D8093C"/>
    <w:pPr>
      <w:jc w:val="center"/>
    </w:pPr>
    <w:rPr>
      <w:b/>
      <w:bCs/>
      <w:sz w:val="26"/>
    </w:rPr>
  </w:style>
  <w:style w:type="paragraph" w:styleId="z-">
    <w:name w:val="HTML Top of Form"/>
    <w:basedOn w:val="a"/>
    <w:next w:val="a"/>
    <w:hidden/>
    <w:rsid w:val="00D8093C"/>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D8093C"/>
    <w:pPr>
      <w:pBdr>
        <w:top w:val="single" w:sz="6" w:space="1" w:color="auto"/>
      </w:pBdr>
      <w:jc w:val="center"/>
    </w:pPr>
    <w:rPr>
      <w:rFonts w:ascii="Arial" w:hAnsi="Arial" w:cs="Arial"/>
      <w:vanish/>
      <w:sz w:val="16"/>
      <w:szCs w:val="16"/>
    </w:rPr>
  </w:style>
  <w:style w:type="character" w:customStyle="1" w:styleId="large2">
    <w:name w:val="large2"/>
    <w:basedOn w:val="a0"/>
    <w:rsid w:val="00D8093C"/>
    <w:rPr>
      <w:rFonts w:ascii="Verdana" w:hAnsi="Verdana" w:hint="default"/>
      <w:b/>
      <w:bCs/>
      <w:sz w:val="20"/>
      <w:szCs w:val="20"/>
    </w:rPr>
  </w:style>
  <w:style w:type="paragraph" w:styleId="a4">
    <w:name w:val="footer"/>
    <w:basedOn w:val="a"/>
    <w:rsid w:val="00F9729C"/>
    <w:pPr>
      <w:tabs>
        <w:tab w:val="center" w:pos="4153"/>
        <w:tab w:val="right" w:pos="8306"/>
      </w:tabs>
    </w:pPr>
  </w:style>
  <w:style w:type="character" w:styleId="a5">
    <w:name w:val="page number"/>
    <w:basedOn w:val="a0"/>
    <w:rsid w:val="00F9729C"/>
  </w:style>
  <w:style w:type="paragraph" w:styleId="a6">
    <w:name w:val="Balloon Text"/>
    <w:basedOn w:val="a"/>
    <w:semiHidden/>
    <w:rsid w:val="006E500A"/>
    <w:rPr>
      <w:rFonts w:ascii="Tahoma" w:hAnsi="Tahoma" w:cs="Tahoma"/>
      <w:sz w:val="16"/>
      <w:szCs w:val="16"/>
    </w:rPr>
  </w:style>
  <w:style w:type="character" w:styleId="a7">
    <w:name w:val="Strong"/>
    <w:basedOn w:val="a0"/>
    <w:uiPriority w:val="22"/>
    <w:qFormat/>
    <w:rsid w:val="00DF1611"/>
    <w:rPr>
      <w:b/>
      <w:bCs/>
    </w:rPr>
  </w:style>
  <w:style w:type="character" w:styleId="-">
    <w:name w:val="Hyperlink"/>
    <w:basedOn w:val="a0"/>
    <w:rsid w:val="00685E6D"/>
    <w:rPr>
      <w:color w:val="0000FF" w:themeColor="hyperlink"/>
      <w:u w:val="single"/>
    </w:rPr>
  </w:style>
  <w:style w:type="paragraph" w:customStyle="1" w:styleId="a8">
    <w:name w:val="ΚΕΙΜΕΝΟ"/>
    <w:basedOn w:val="a"/>
    <w:link w:val="Char"/>
    <w:rsid w:val="00115828"/>
    <w:pPr>
      <w:spacing w:line="360" w:lineRule="auto"/>
      <w:jc w:val="both"/>
    </w:pPr>
    <w:rPr>
      <w:rFonts w:ascii="Verdana" w:hAnsi="Verdana"/>
      <w:sz w:val="20"/>
      <w:lang w:eastAsia="en-US"/>
    </w:rPr>
  </w:style>
  <w:style w:type="character" w:customStyle="1" w:styleId="Char">
    <w:name w:val="ΚΕΙΜΕΝΟ Char"/>
    <w:basedOn w:val="a0"/>
    <w:link w:val="a8"/>
    <w:rsid w:val="00115828"/>
    <w:rPr>
      <w:rFonts w:ascii="Verdana" w:hAnsi="Verdana"/>
      <w:szCs w:val="24"/>
      <w:lang w:eastAsia="en-US"/>
    </w:rPr>
  </w:style>
  <w:style w:type="paragraph" w:customStyle="1" w:styleId="Default">
    <w:name w:val="Default"/>
    <w:rsid w:val="00115828"/>
    <w:pPr>
      <w:autoSpaceDE w:val="0"/>
      <w:autoSpaceDN w:val="0"/>
      <w:adjustRightInd w:val="0"/>
    </w:pPr>
    <w:rPr>
      <w:color w:val="000000"/>
      <w:sz w:val="24"/>
      <w:szCs w:val="24"/>
    </w:rPr>
  </w:style>
  <w:style w:type="paragraph" w:styleId="Web">
    <w:name w:val="Normal (Web)"/>
    <w:basedOn w:val="a"/>
    <w:uiPriority w:val="99"/>
    <w:unhideWhenUsed/>
    <w:rsid w:val="00DF3A7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81392130">
      <w:bodyDiv w:val="1"/>
      <w:marLeft w:val="0"/>
      <w:marRight w:val="0"/>
      <w:marTop w:val="0"/>
      <w:marBottom w:val="0"/>
      <w:divBdr>
        <w:top w:val="none" w:sz="0" w:space="0" w:color="auto"/>
        <w:left w:val="none" w:sz="0" w:space="0" w:color="auto"/>
        <w:bottom w:val="none" w:sz="0" w:space="0" w:color="auto"/>
        <w:right w:val="none" w:sz="0" w:space="0" w:color="auto"/>
      </w:divBdr>
    </w:div>
    <w:div w:id="849442536">
      <w:bodyDiv w:val="1"/>
      <w:marLeft w:val="0"/>
      <w:marRight w:val="0"/>
      <w:marTop w:val="0"/>
      <w:marBottom w:val="0"/>
      <w:divBdr>
        <w:top w:val="none" w:sz="0" w:space="0" w:color="auto"/>
        <w:left w:val="none" w:sz="0" w:space="0" w:color="auto"/>
        <w:bottom w:val="none" w:sz="0" w:space="0" w:color="auto"/>
        <w:right w:val="none" w:sz="0" w:space="0" w:color="auto"/>
      </w:divBdr>
    </w:div>
    <w:div w:id="1025519034">
      <w:bodyDiv w:val="1"/>
      <w:marLeft w:val="0"/>
      <w:marRight w:val="0"/>
      <w:marTop w:val="0"/>
      <w:marBottom w:val="0"/>
      <w:divBdr>
        <w:top w:val="none" w:sz="0" w:space="0" w:color="auto"/>
        <w:left w:val="none" w:sz="0" w:space="0" w:color="auto"/>
        <w:bottom w:val="none" w:sz="0" w:space="0" w:color="auto"/>
        <w:right w:val="none" w:sz="0" w:space="0" w:color="auto"/>
      </w:divBdr>
    </w:div>
    <w:div w:id="1429619871">
      <w:bodyDiv w:val="1"/>
      <w:marLeft w:val="0"/>
      <w:marRight w:val="0"/>
      <w:marTop w:val="0"/>
      <w:marBottom w:val="0"/>
      <w:divBdr>
        <w:top w:val="none" w:sz="0" w:space="0" w:color="auto"/>
        <w:left w:val="none" w:sz="0" w:space="0" w:color="auto"/>
        <w:bottom w:val="none" w:sz="0" w:space="0" w:color="auto"/>
        <w:right w:val="none" w:sz="0" w:space="0" w:color="auto"/>
      </w:divBdr>
    </w:div>
    <w:div w:id="16556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thimerini.g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CC00E-C37A-4EA0-9ED8-7AB46A2D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504</Words>
  <Characters>2727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OTE</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dc:description/>
  <cp:lastModifiedBy>usrher103</cp:lastModifiedBy>
  <cp:revision>14</cp:revision>
  <cp:lastPrinted>2012-06-23T10:56:00Z</cp:lastPrinted>
  <dcterms:created xsi:type="dcterms:W3CDTF">2012-06-22T12:02:00Z</dcterms:created>
  <dcterms:modified xsi:type="dcterms:W3CDTF">2012-09-15T07:12:00Z</dcterms:modified>
</cp:coreProperties>
</file>