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3FF5" w:rsidRPr="00607503" w:rsidRDefault="00E23FF5" w:rsidP="006827FA">
      <w:pPr>
        <w:pBdr>
          <w:top w:val="single" w:sz="4" w:space="1" w:color="auto"/>
          <w:left w:val="single" w:sz="4" w:space="4" w:color="auto"/>
          <w:bottom w:val="single" w:sz="4" w:space="1" w:color="auto"/>
          <w:right w:val="single" w:sz="4" w:space="4" w:color="auto"/>
        </w:pBdr>
        <w:autoSpaceDE w:val="0"/>
        <w:autoSpaceDN w:val="0"/>
        <w:adjustRightInd w:val="0"/>
        <w:snapToGrid w:val="0"/>
        <w:spacing w:after="0" w:line="240" w:lineRule="auto"/>
        <w:ind w:left="-142" w:right="-142"/>
        <w:jc w:val="center"/>
        <w:rPr>
          <w:rFonts w:eastAsia="Times New Roman" w:cs="AdvGulliv-I"/>
          <w:b/>
          <w:color w:val="000000"/>
          <w:sz w:val="28"/>
          <w:szCs w:val="24"/>
          <w:u w:val="single"/>
        </w:rPr>
      </w:pPr>
      <w:r w:rsidRPr="00E23FF5">
        <w:rPr>
          <w:rFonts w:eastAsia="Times New Roman" w:cs="AdvGulliv-I"/>
          <w:b/>
          <w:color w:val="000000"/>
          <w:sz w:val="28"/>
          <w:szCs w:val="24"/>
          <w:highlight w:val="lightGray"/>
          <w:u w:val="single"/>
        </w:rPr>
        <w:t xml:space="preserve">ΑΣΚΗΣΗ </w:t>
      </w:r>
      <w:r w:rsidR="00607503">
        <w:rPr>
          <w:rFonts w:eastAsia="Times New Roman" w:cs="AdvGulliv-I"/>
          <w:b/>
          <w:color w:val="000000"/>
          <w:sz w:val="28"/>
          <w:szCs w:val="24"/>
          <w:highlight w:val="lightGray"/>
          <w:u w:val="single"/>
        </w:rPr>
        <w:t>ΣΥΝΘΕΣΗΣ</w:t>
      </w:r>
      <w:r w:rsidR="008873A6">
        <w:rPr>
          <w:rFonts w:eastAsia="Times New Roman" w:cs="AdvGulliv-I"/>
          <w:b/>
          <w:color w:val="000000"/>
          <w:sz w:val="28"/>
          <w:szCs w:val="24"/>
          <w:highlight w:val="lightGray"/>
          <w:u w:val="single"/>
        </w:rPr>
        <w:t>,</w:t>
      </w:r>
      <w:r w:rsidR="00607503">
        <w:rPr>
          <w:rFonts w:eastAsia="Times New Roman" w:cs="AdvGulliv-I"/>
          <w:b/>
          <w:color w:val="000000"/>
          <w:sz w:val="28"/>
          <w:szCs w:val="24"/>
          <w:highlight w:val="lightGray"/>
          <w:u w:val="single"/>
        </w:rPr>
        <w:t xml:space="preserve"> </w:t>
      </w:r>
      <w:r w:rsidRPr="00E23FF5">
        <w:rPr>
          <w:rFonts w:eastAsia="Times New Roman" w:cs="AdvGulliv-I"/>
          <w:b/>
          <w:color w:val="000000"/>
          <w:sz w:val="28"/>
          <w:szCs w:val="24"/>
          <w:highlight w:val="lightGray"/>
          <w:u w:val="single"/>
        </w:rPr>
        <w:t>ΕΝΤΟΠΙΣΜΟΥ ΚΑΙ ΑΝΑΛΥΣΗΣ ΤΗΣ</w:t>
      </w:r>
      <w:r w:rsidR="008873A6" w:rsidRPr="008873A6">
        <w:rPr>
          <w:rFonts w:eastAsia="Times New Roman" w:cs="AdvGulliv-I"/>
          <w:b/>
          <w:color w:val="000000"/>
          <w:sz w:val="28"/>
          <w:szCs w:val="24"/>
          <w:highlight w:val="lightGray"/>
          <w:u w:val="single"/>
        </w:rPr>
        <w:t xml:space="preserve"> </w:t>
      </w:r>
      <w:r w:rsidR="008873A6" w:rsidRPr="00E23FF5">
        <w:rPr>
          <w:rFonts w:eastAsia="Times New Roman" w:cs="AdvGulliv-I"/>
          <w:b/>
          <w:color w:val="000000"/>
          <w:sz w:val="28"/>
          <w:szCs w:val="24"/>
          <w:highlight w:val="lightGray"/>
          <w:u w:val="single"/>
        </w:rPr>
        <w:t>ΕΠΙΣΤΗΜΟΝΙΚΗΣ ΠΛΗΡΟΦΟΡΙΑΣ</w:t>
      </w:r>
    </w:p>
    <w:p w:rsidR="005C36E2" w:rsidRDefault="005C36E2" w:rsidP="00607503">
      <w:pPr>
        <w:autoSpaceDE w:val="0"/>
        <w:autoSpaceDN w:val="0"/>
        <w:adjustRightInd w:val="0"/>
        <w:snapToGrid w:val="0"/>
        <w:spacing w:after="0" w:line="240" w:lineRule="auto"/>
        <w:rPr>
          <w:rFonts w:eastAsia="Times New Roman" w:cs="AdvGulliv-I"/>
          <w:b/>
          <w:color w:val="000000"/>
          <w:sz w:val="24"/>
          <w:szCs w:val="24"/>
          <w:u w:val="single"/>
        </w:rPr>
      </w:pPr>
    </w:p>
    <w:p w:rsidR="005C36E2" w:rsidRDefault="00607503" w:rsidP="00607503">
      <w:pPr>
        <w:autoSpaceDE w:val="0"/>
        <w:autoSpaceDN w:val="0"/>
        <w:adjustRightInd w:val="0"/>
        <w:snapToGrid w:val="0"/>
        <w:spacing w:after="0" w:line="240" w:lineRule="auto"/>
        <w:rPr>
          <w:rFonts w:eastAsia="Times New Roman" w:cs="AdvGulliv-I"/>
          <w:color w:val="000000"/>
          <w:sz w:val="24"/>
          <w:szCs w:val="24"/>
        </w:rPr>
      </w:pPr>
      <w:r w:rsidRPr="00607503">
        <w:rPr>
          <w:rFonts w:eastAsia="Times New Roman" w:cs="AdvGulliv-I"/>
          <w:b/>
          <w:color w:val="000000"/>
          <w:sz w:val="24"/>
          <w:szCs w:val="24"/>
          <w:u w:val="single"/>
        </w:rPr>
        <w:t>Σκοπός της άσκησης</w:t>
      </w:r>
      <w:r>
        <w:rPr>
          <w:rFonts w:eastAsia="Times New Roman" w:cs="AdvGulliv-I"/>
          <w:color w:val="000000"/>
          <w:sz w:val="24"/>
          <w:szCs w:val="24"/>
        </w:rPr>
        <w:t xml:space="preserve">: </w:t>
      </w:r>
    </w:p>
    <w:p w:rsidR="005C36E2" w:rsidRDefault="00200B6D" w:rsidP="005C36E2">
      <w:pPr>
        <w:autoSpaceDE w:val="0"/>
        <w:autoSpaceDN w:val="0"/>
        <w:adjustRightInd w:val="0"/>
        <w:snapToGrid w:val="0"/>
        <w:spacing w:after="0" w:line="240" w:lineRule="auto"/>
        <w:jc w:val="both"/>
        <w:rPr>
          <w:rFonts w:eastAsia="Times New Roman" w:cs="AdvGulliv-I"/>
          <w:color w:val="000000"/>
          <w:sz w:val="24"/>
          <w:szCs w:val="24"/>
        </w:rPr>
      </w:pPr>
      <w:r>
        <w:rPr>
          <w:rFonts w:eastAsia="Times New Roman" w:cs="AdvGulliv-I"/>
          <w:color w:val="000000"/>
          <w:sz w:val="24"/>
          <w:szCs w:val="24"/>
        </w:rPr>
        <w:t>Η άσκηση αυτή έ</w:t>
      </w:r>
      <w:r w:rsidR="00607503">
        <w:rPr>
          <w:rFonts w:eastAsia="Times New Roman" w:cs="AdvGulliv-I"/>
          <w:color w:val="000000"/>
          <w:sz w:val="24"/>
          <w:szCs w:val="24"/>
        </w:rPr>
        <w:t>χει σαν στόχο να βοηθήσει το φοιτητή να αποκτήσει δεξιότητα και κριτική ματιά για την εμπλοκή της βιβλιογραφίας σε επιστημονικές εργασίες. Πιο συγκεκριμένα, σε επιλεγμένη επιστημονική εργασία από το διδάσκοντα</w:t>
      </w:r>
      <w:r>
        <w:rPr>
          <w:rFonts w:eastAsia="Times New Roman" w:cs="AdvGulliv-I"/>
          <w:color w:val="000000"/>
          <w:sz w:val="24"/>
          <w:szCs w:val="24"/>
        </w:rPr>
        <w:t xml:space="preserve">, που έχει δοθεί από </w:t>
      </w:r>
      <w:r w:rsidR="005C36E2">
        <w:rPr>
          <w:rFonts w:eastAsia="Times New Roman" w:cs="AdvGulliv-I"/>
          <w:color w:val="000000"/>
          <w:sz w:val="24"/>
          <w:szCs w:val="24"/>
        </w:rPr>
        <w:t>έγκ</w:t>
      </w:r>
      <w:r>
        <w:rPr>
          <w:rFonts w:eastAsia="Times New Roman" w:cs="AdvGulliv-I"/>
          <w:color w:val="000000"/>
          <w:sz w:val="24"/>
          <w:szCs w:val="24"/>
        </w:rPr>
        <w:t>υ</w:t>
      </w:r>
      <w:r w:rsidR="005C36E2">
        <w:rPr>
          <w:rFonts w:eastAsia="Times New Roman" w:cs="AdvGulliv-I"/>
          <w:color w:val="000000"/>
          <w:sz w:val="24"/>
          <w:szCs w:val="24"/>
        </w:rPr>
        <w:t xml:space="preserve">ρο </w:t>
      </w:r>
      <w:r>
        <w:rPr>
          <w:rFonts w:eastAsia="Times New Roman" w:cs="AdvGulliv-I"/>
          <w:color w:val="000000"/>
          <w:sz w:val="24"/>
          <w:szCs w:val="24"/>
        </w:rPr>
        <w:t xml:space="preserve">και έγκαιρο </w:t>
      </w:r>
      <w:r w:rsidR="005C36E2">
        <w:rPr>
          <w:rFonts w:eastAsia="Times New Roman" w:cs="AdvGulliv-I"/>
          <w:color w:val="000000"/>
          <w:sz w:val="24"/>
          <w:szCs w:val="24"/>
        </w:rPr>
        <w:t>επιστημονικό περιοδικό με κριτές (</w:t>
      </w:r>
      <w:r w:rsidR="005C36E2">
        <w:rPr>
          <w:rFonts w:eastAsia="Times New Roman" w:cs="AdvGulliv-I"/>
          <w:color w:val="000000"/>
          <w:sz w:val="24"/>
          <w:szCs w:val="24"/>
          <w:lang w:val="en-US"/>
        </w:rPr>
        <w:t>peer</w:t>
      </w:r>
      <w:r w:rsidR="005C36E2" w:rsidRPr="005C36E2">
        <w:rPr>
          <w:rFonts w:eastAsia="Times New Roman" w:cs="AdvGulliv-I"/>
          <w:color w:val="000000"/>
          <w:sz w:val="24"/>
          <w:szCs w:val="24"/>
        </w:rPr>
        <w:t xml:space="preserve"> </w:t>
      </w:r>
      <w:r w:rsidR="005C36E2">
        <w:rPr>
          <w:rFonts w:eastAsia="Times New Roman" w:cs="AdvGulliv-I"/>
          <w:color w:val="000000"/>
          <w:sz w:val="24"/>
          <w:szCs w:val="24"/>
          <w:lang w:val="en-US"/>
        </w:rPr>
        <w:t>reviewed</w:t>
      </w:r>
      <w:r w:rsidR="005C36E2" w:rsidRPr="005C36E2">
        <w:rPr>
          <w:rFonts w:eastAsia="Times New Roman" w:cs="AdvGulliv-I"/>
          <w:color w:val="000000"/>
          <w:sz w:val="24"/>
          <w:szCs w:val="24"/>
        </w:rPr>
        <w:t xml:space="preserve"> </w:t>
      </w:r>
      <w:r w:rsidR="005C36E2">
        <w:rPr>
          <w:rFonts w:eastAsia="Times New Roman" w:cs="AdvGulliv-I"/>
          <w:color w:val="000000"/>
          <w:sz w:val="24"/>
          <w:szCs w:val="24"/>
          <w:lang w:val="en-US"/>
        </w:rPr>
        <w:t>Journal</w:t>
      </w:r>
      <w:r w:rsidR="005C36E2" w:rsidRPr="005C36E2">
        <w:rPr>
          <w:rFonts w:eastAsia="Times New Roman" w:cs="AdvGulliv-I"/>
          <w:color w:val="000000"/>
          <w:sz w:val="24"/>
          <w:szCs w:val="24"/>
        </w:rPr>
        <w:t>)</w:t>
      </w:r>
      <w:r w:rsidR="005C36E2">
        <w:rPr>
          <w:rFonts w:eastAsia="Times New Roman" w:cs="AdvGulliv-I"/>
          <w:color w:val="000000"/>
          <w:sz w:val="24"/>
          <w:szCs w:val="24"/>
        </w:rPr>
        <w:t>,</w:t>
      </w:r>
      <w:r w:rsidR="00607503">
        <w:rPr>
          <w:rFonts w:eastAsia="Times New Roman" w:cs="AdvGulliv-I"/>
          <w:color w:val="000000"/>
          <w:sz w:val="24"/>
          <w:szCs w:val="24"/>
        </w:rPr>
        <w:t xml:space="preserve"> ο φοιτητής καλείται </w:t>
      </w:r>
      <w:r w:rsidR="005C36E2">
        <w:rPr>
          <w:rFonts w:eastAsia="Times New Roman" w:cs="AdvGulliv-I"/>
          <w:color w:val="000000"/>
          <w:sz w:val="24"/>
          <w:szCs w:val="24"/>
        </w:rPr>
        <w:t xml:space="preserve">στο </w:t>
      </w:r>
      <w:r w:rsidR="005C36E2" w:rsidRPr="00C007AE">
        <w:rPr>
          <w:rFonts w:eastAsia="Times New Roman" w:cs="AdvGulliv-I"/>
          <w:b/>
          <w:color w:val="000000"/>
          <w:sz w:val="24"/>
          <w:szCs w:val="24"/>
          <w:u w:val="single"/>
        </w:rPr>
        <w:t>πρώτο κομμάτι</w:t>
      </w:r>
      <w:r w:rsidR="005C36E2">
        <w:rPr>
          <w:rFonts w:eastAsia="Times New Roman" w:cs="AdvGulliv-I"/>
          <w:color w:val="000000"/>
          <w:sz w:val="24"/>
          <w:szCs w:val="24"/>
        </w:rPr>
        <w:t xml:space="preserve"> της άσκησης αυτής,</w:t>
      </w:r>
      <w:r w:rsidR="00607503">
        <w:rPr>
          <w:rFonts w:eastAsia="Times New Roman" w:cs="AdvGulliv-I"/>
          <w:color w:val="000000"/>
          <w:sz w:val="24"/>
          <w:szCs w:val="24"/>
        </w:rPr>
        <w:t xml:space="preserve"> να εντοπίσει τις βιβλιογραφικές παραπομπές εντός του κειμένου της εργασίας (</w:t>
      </w:r>
      <w:r w:rsidR="00607503">
        <w:rPr>
          <w:rFonts w:eastAsia="Times New Roman" w:cs="AdvGulliv-I"/>
          <w:color w:val="000000"/>
          <w:sz w:val="24"/>
          <w:szCs w:val="24"/>
          <w:lang w:val="en-US"/>
        </w:rPr>
        <w:t>in</w:t>
      </w:r>
      <w:r w:rsidR="00607503" w:rsidRPr="00607503">
        <w:rPr>
          <w:rFonts w:eastAsia="Times New Roman" w:cs="AdvGulliv-I"/>
          <w:color w:val="000000"/>
          <w:sz w:val="24"/>
          <w:szCs w:val="24"/>
        </w:rPr>
        <w:t xml:space="preserve"> </w:t>
      </w:r>
      <w:r w:rsidR="00607503">
        <w:rPr>
          <w:rFonts w:eastAsia="Times New Roman" w:cs="AdvGulliv-I"/>
          <w:color w:val="000000"/>
          <w:sz w:val="24"/>
          <w:szCs w:val="24"/>
          <w:lang w:val="en-US"/>
        </w:rPr>
        <w:t>text</w:t>
      </w:r>
      <w:r w:rsidR="00607503" w:rsidRPr="00607503">
        <w:rPr>
          <w:rFonts w:eastAsia="Times New Roman" w:cs="AdvGulliv-I"/>
          <w:color w:val="000000"/>
          <w:sz w:val="24"/>
          <w:szCs w:val="24"/>
        </w:rPr>
        <w:t xml:space="preserve">) </w:t>
      </w:r>
      <w:r w:rsidR="00607503">
        <w:rPr>
          <w:rFonts w:eastAsia="Times New Roman" w:cs="AdvGulliv-I"/>
          <w:color w:val="000000"/>
          <w:sz w:val="24"/>
          <w:szCs w:val="24"/>
        </w:rPr>
        <w:t>και να τις συσχετίσει με τις πλήρεις βιβλιογραφικές πηγές στο τέλος της εργασίας (</w:t>
      </w:r>
      <w:r w:rsidR="00607503">
        <w:rPr>
          <w:rFonts w:eastAsia="Times New Roman" w:cs="AdvGulliv-I"/>
          <w:color w:val="000000"/>
          <w:sz w:val="24"/>
          <w:szCs w:val="24"/>
          <w:lang w:val="en-US"/>
        </w:rPr>
        <w:t>references</w:t>
      </w:r>
      <w:r w:rsidR="00607503" w:rsidRPr="00607503">
        <w:rPr>
          <w:rFonts w:eastAsia="Times New Roman" w:cs="AdvGulliv-I"/>
          <w:color w:val="000000"/>
          <w:sz w:val="24"/>
          <w:szCs w:val="24"/>
        </w:rPr>
        <w:t>).</w:t>
      </w:r>
      <w:r w:rsidR="00607503">
        <w:rPr>
          <w:rFonts w:eastAsia="Times New Roman" w:cs="AdvGulliv-I"/>
          <w:color w:val="000000"/>
          <w:sz w:val="24"/>
          <w:szCs w:val="24"/>
        </w:rPr>
        <w:t xml:space="preserve"> </w:t>
      </w:r>
      <w:r>
        <w:rPr>
          <w:rFonts w:eastAsia="Times New Roman" w:cs="AdvGulliv-I"/>
          <w:color w:val="000000"/>
          <w:sz w:val="24"/>
          <w:szCs w:val="24"/>
        </w:rPr>
        <w:t>Έτσι με τη μέθοδο αυτή</w:t>
      </w:r>
      <w:r w:rsidR="00607503">
        <w:rPr>
          <w:rFonts w:eastAsia="Times New Roman" w:cs="AdvGulliv-I"/>
          <w:color w:val="000000"/>
          <w:sz w:val="24"/>
          <w:szCs w:val="24"/>
        </w:rPr>
        <w:t xml:space="preserve"> ο φοιτητής αποκτά εμπειρία στ</w:t>
      </w:r>
      <w:r>
        <w:rPr>
          <w:rFonts w:eastAsia="Times New Roman" w:cs="AdvGulliv-I"/>
          <w:color w:val="000000"/>
          <w:sz w:val="24"/>
          <w:szCs w:val="24"/>
        </w:rPr>
        <w:t>η μορφοποίηση (</w:t>
      </w:r>
      <w:r>
        <w:rPr>
          <w:rFonts w:eastAsia="Times New Roman" w:cs="AdvGulliv-I"/>
          <w:color w:val="000000"/>
          <w:sz w:val="24"/>
          <w:szCs w:val="24"/>
          <w:lang w:val="en-US"/>
        </w:rPr>
        <w:t>format</w:t>
      </w:r>
      <w:r w:rsidRPr="00200B6D">
        <w:rPr>
          <w:rFonts w:eastAsia="Times New Roman" w:cs="AdvGulliv-I"/>
          <w:color w:val="000000"/>
          <w:sz w:val="24"/>
          <w:szCs w:val="24"/>
        </w:rPr>
        <w:t>)</w:t>
      </w:r>
      <w:r w:rsidR="00607503">
        <w:rPr>
          <w:rFonts w:eastAsia="Times New Roman" w:cs="AdvGulliv-I"/>
          <w:color w:val="000000"/>
          <w:sz w:val="24"/>
          <w:szCs w:val="24"/>
        </w:rPr>
        <w:t xml:space="preserve"> με τ</w:t>
      </w:r>
      <w:r>
        <w:rPr>
          <w:rFonts w:eastAsia="Times New Roman" w:cs="AdvGulliv-I"/>
          <w:color w:val="000000"/>
          <w:sz w:val="24"/>
          <w:szCs w:val="24"/>
        </w:rPr>
        <w:t>η</w:t>
      </w:r>
      <w:r w:rsidR="00607503">
        <w:rPr>
          <w:rFonts w:eastAsia="Times New Roman" w:cs="AdvGulliv-I"/>
          <w:color w:val="000000"/>
          <w:sz w:val="24"/>
          <w:szCs w:val="24"/>
        </w:rPr>
        <w:t>ν οποί</w:t>
      </w:r>
      <w:r>
        <w:rPr>
          <w:rFonts w:eastAsia="Times New Roman" w:cs="AdvGulliv-I"/>
          <w:color w:val="000000"/>
          <w:sz w:val="24"/>
          <w:szCs w:val="24"/>
        </w:rPr>
        <w:t>α</w:t>
      </w:r>
      <w:r w:rsidR="00607503">
        <w:rPr>
          <w:rFonts w:eastAsia="Times New Roman" w:cs="AdvGulliv-I"/>
          <w:color w:val="000000"/>
          <w:sz w:val="24"/>
          <w:szCs w:val="24"/>
        </w:rPr>
        <w:t xml:space="preserve"> χρησιμοποιούνται οι βιβλιογραφικές πηγές αλλά και πως αξιοποιούνται εντός του κειμένου. </w:t>
      </w:r>
    </w:p>
    <w:p w:rsidR="006827FA" w:rsidRDefault="00607503" w:rsidP="005C36E2">
      <w:pPr>
        <w:autoSpaceDE w:val="0"/>
        <w:autoSpaceDN w:val="0"/>
        <w:adjustRightInd w:val="0"/>
        <w:snapToGrid w:val="0"/>
        <w:spacing w:after="0" w:line="240" w:lineRule="auto"/>
        <w:jc w:val="both"/>
        <w:rPr>
          <w:rFonts w:eastAsia="Times New Roman" w:cs="AdvGulliv-I"/>
          <w:color w:val="000000"/>
          <w:sz w:val="24"/>
          <w:szCs w:val="24"/>
        </w:rPr>
      </w:pPr>
      <w:r>
        <w:rPr>
          <w:rFonts w:eastAsia="Times New Roman" w:cs="AdvGulliv-I"/>
          <w:color w:val="000000"/>
          <w:sz w:val="24"/>
          <w:szCs w:val="24"/>
        </w:rPr>
        <w:t xml:space="preserve">Στο </w:t>
      </w:r>
      <w:r w:rsidRPr="00C007AE">
        <w:rPr>
          <w:rFonts w:eastAsia="Times New Roman" w:cs="AdvGulliv-I"/>
          <w:b/>
          <w:color w:val="000000"/>
          <w:sz w:val="24"/>
          <w:szCs w:val="24"/>
          <w:u w:val="single"/>
        </w:rPr>
        <w:t>δεύτερο κομμάτι</w:t>
      </w:r>
      <w:r>
        <w:rPr>
          <w:rFonts w:eastAsia="Times New Roman" w:cs="AdvGulliv-I"/>
          <w:color w:val="000000"/>
          <w:sz w:val="24"/>
          <w:szCs w:val="24"/>
        </w:rPr>
        <w:t xml:space="preserve"> της άσκησης αυτής ο φοιτητής καλείται να </w:t>
      </w:r>
      <w:r w:rsidR="00200B6D">
        <w:rPr>
          <w:rFonts w:eastAsia="Times New Roman" w:cs="AdvGulliv-I"/>
          <w:color w:val="000000"/>
          <w:sz w:val="24"/>
          <w:szCs w:val="24"/>
        </w:rPr>
        <w:t>εργαστεί</w:t>
      </w:r>
      <w:r>
        <w:rPr>
          <w:rFonts w:eastAsia="Times New Roman" w:cs="AdvGulliv-I"/>
          <w:color w:val="000000"/>
          <w:sz w:val="24"/>
          <w:szCs w:val="24"/>
        </w:rPr>
        <w:t xml:space="preserve"> ανάποδ</w:t>
      </w:r>
      <w:r w:rsidR="00200B6D">
        <w:rPr>
          <w:rFonts w:eastAsia="Times New Roman" w:cs="AdvGulliv-I"/>
          <w:color w:val="000000"/>
          <w:sz w:val="24"/>
          <w:szCs w:val="24"/>
        </w:rPr>
        <w:t>α</w:t>
      </w:r>
      <w:r>
        <w:rPr>
          <w:rFonts w:eastAsia="Times New Roman" w:cs="AdvGulliv-I"/>
          <w:color w:val="000000"/>
          <w:sz w:val="24"/>
          <w:szCs w:val="24"/>
        </w:rPr>
        <w:t xml:space="preserve"> από τον τρόπο με τον οποίο έχουν δουλέψει οι συγγραφείς της εργασίας που του ανατέθηκε.</w:t>
      </w:r>
      <w:r w:rsidR="005C36E2" w:rsidRPr="005C36E2">
        <w:rPr>
          <w:rFonts w:eastAsia="Times New Roman" w:cs="AdvGulliv-I"/>
          <w:color w:val="000000"/>
          <w:sz w:val="24"/>
          <w:szCs w:val="24"/>
        </w:rPr>
        <w:t xml:space="preserve"> </w:t>
      </w:r>
      <w:r w:rsidR="005C36E2">
        <w:rPr>
          <w:rFonts w:eastAsia="Times New Roman" w:cs="AdvGulliv-I"/>
          <w:color w:val="000000"/>
          <w:sz w:val="24"/>
          <w:szCs w:val="24"/>
        </w:rPr>
        <w:t xml:space="preserve">Δηλαδή, έχοντας </w:t>
      </w:r>
      <w:r w:rsidR="00200B6D">
        <w:rPr>
          <w:rFonts w:eastAsia="Times New Roman" w:cs="AdvGulliv-I"/>
          <w:color w:val="000000"/>
          <w:sz w:val="24"/>
          <w:szCs w:val="24"/>
        </w:rPr>
        <w:t>εντοπίσει τις</w:t>
      </w:r>
      <w:r w:rsidR="005C36E2">
        <w:rPr>
          <w:rFonts w:eastAsia="Times New Roman" w:cs="AdvGulliv-I"/>
          <w:color w:val="000000"/>
          <w:sz w:val="24"/>
          <w:szCs w:val="24"/>
        </w:rPr>
        <w:t xml:space="preserve"> συγκεκριμένες βιβλιογραφικές πηγές στο κείμενο του</w:t>
      </w:r>
      <w:r w:rsidR="00200B6D">
        <w:rPr>
          <w:rFonts w:eastAsia="Times New Roman" w:cs="AdvGulliv-I"/>
          <w:color w:val="000000"/>
          <w:sz w:val="24"/>
          <w:szCs w:val="24"/>
        </w:rPr>
        <w:t xml:space="preserve"> </w:t>
      </w:r>
      <w:r w:rsidR="00200B6D">
        <w:rPr>
          <w:rFonts w:eastAsia="Times New Roman" w:cs="AdvGulliv-I"/>
          <w:color w:val="000000"/>
          <w:sz w:val="24"/>
          <w:szCs w:val="24"/>
        </w:rPr>
        <w:t xml:space="preserve">(πχ. </w:t>
      </w:r>
      <w:r w:rsidR="00200B6D">
        <w:rPr>
          <w:rFonts w:eastAsia="Times New Roman" w:cs="AdvGulliv-I"/>
          <w:color w:val="000000"/>
          <w:sz w:val="24"/>
          <w:szCs w:val="24"/>
        </w:rPr>
        <w:t>ε</w:t>
      </w:r>
      <w:r w:rsidR="00200B6D">
        <w:rPr>
          <w:rFonts w:eastAsia="Times New Roman" w:cs="AdvGulliv-I"/>
          <w:color w:val="000000"/>
          <w:sz w:val="24"/>
          <w:szCs w:val="24"/>
        </w:rPr>
        <w:t xml:space="preserve">ντός του </w:t>
      </w:r>
      <w:r w:rsidR="00200B6D">
        <w:rPr>
          <w:rFonts w:eastAsia="Times New Roman" w:cs="AdvGulliv-I"/>
          <w:color w:val="000000"/>
          <w:sz w:val="24"/>
          <w:szCs w:val="24"/>
          <w:lang w:val="en-US"/>
        </w:rPr>
        <w:t>Food</w:t>
      </w:r>
      <w:r w:rsidR="00200B6D" w:rsidRPr="005C36E2">
        <w:rPr>
          <w:rFonts w:eastAsia="Times New Roman" w:cs="AdvGulliv-I"/>
          <w:color w:val="000000"/>
          <w:sz w:val="24"/>
          <w:szCs w:val="24"/>
        </w:rPr>
        <w:t xml:space="preserve"> </w:t>
      </w:r>
      <w:r w:rsidR="00200B6D">
        <w:rPr>
          <w:rFonts w:eastAsia="Times New Roman" w:cs="AdvGulliv-I"/>
          <w:color w:val="000000"/>
          <w:sz w:val="24"/>
          <w:szCs w:val="24"/>
          <w:lang w:val="en-US"/>
        </w:rPr>
        <w:t>Chemistry</w:t>
      </w:r>
      <w:r w:rsidR="00200B6D" w:rsidRPr="005C36E2">
        <w:rPr>
          <w:rFonts w:eastAsia="Times New Roman" w:cs="AdvGulliv-I"/>
          <w:color w:val="000000"/>
          <w:sz w:val="24"/>
          <w:szCs w:val="24"/>
        </w:rPr>
        <w:t>, 2012, 10:797-813)</w:t>
      </w:r>
      <w:r w:rsidR="005C36E2">
        <w:rPr>
          <w:rFonts w:eastAsia="Times New Roman" w:cs="AdvGulliv-I"/>
          <w:color w:val="000000"/>
          <w:sz w:val="24"/>
          <w:szCs w:val="24"/>
        </w:rPr>
        <w:t>, ο</w:t>
      </w:r>
      <w:r w:rsidR="00200B6D">
        <w:rPr>
          <w:rFonts w:eastAsia="Times New Roman" w:cs="AdvGulliv-I"/>
          <w:color w:val="000000"/>
          <w:sz w:val="24"/>
          <w:szCs w:val="24"/>
        </w:rPr>
        <w:t xml:space="preserve"> κάθε</w:t>
      </w:r>
      <w:r w:rsidR="005C36E2">
        <w:rPr>
          <w:rFonts w:eastAsia="Times New Roman" w:cs="AdvGulliv-I"/>
          <w:color w:val="000000"/>
          <w:sz w:val="24"/>
          <w:szCs w:val="24"/>
        </w:rPr>
        <w:t xml:space="preserve"> φοιτητής ψάχνει εντός της συγκεκριμένης εργασίας του </w:t>
      </w:r>
      <w:r w:rsidR="00200B6D">
        <w:rPr>
          <w:rFonts w:eastAsia="Times New Roman" w:cs="AdvGulliv-I"/>
          <w:color w:val="000000"/>
          <w:sz w:val="24"/>
          <w:szCs w:val="24"/>
        </w:rPr>
        <w:t xml:space="preserve">καθώς </w:t>
      </w:r>
      <w:r w:rsidR="005C36E2">
        <w:rPr>
          <w:rFonts w:eastAsia="Times New Roman" w:cs="AdvGulliv-I"/>
          <w:color w:val="000000"/>
          <w:sz w:val="24"/>
          <w:szCs w:val="24"/>
        </w:rPr>
        <w:t xml:space="preserve">και μέσα </w:t>
      </w:r>
      <w:r w:rsidR="00200B6D">
        <w:rPr>
          <w:rFonts w:eastAsia="Times New Roman" w:cs="AdvGulliv-I"/>
          <w:color w:val="000000"/>
          <w:sz w:val="24"/>
          <w:szCs w:val="24"/>
        </w:rPr>
        <w:t xml:space="preserve">στα πρόσθετα άρθρα </w:t>
      </w:r>
      <w:r w:rsidR="005C36E2">
        <w:rPr>
          <w:rFonts w:eastAsia="Times New Roman" w:cs="AdvGulliv-I"/>
          <w:color w:val="000000"/>
          <w:sz w:val="24"/>
          <w:szCs w:val="24"/>
        </w:rPr>
        <w:t>από τη σχετική βιβλιοθήκη που του ανατίθεται</w:t>
      </w:r>
      <w:r w:rsidR="00200B6D">
        <w:rPr>
          <w:rFonts w:eastAsia="Times New Roman" w:cs="AdvGulliv-I"/>
          <w:color w:val="000000"/>
          <w:sz w:val="24"/>
          <w:szCs w:val="24"/>
        </w:rPr>
        <w:t>,</w:t>
      </w:r>
      <w:r w:rsidR="005C36E2">
        <w:rPr>
          <w:rFonts w:eastAsia="Times New Roman" w:cs="AdvGulliv-I"/>
          <w:color w:val="000000"/>
          <w:sz w:val="24"/>
          <w:szCs w:val="24"/>
        </w:rPr>
        <w:t xml:space="preserve"> την πληροφορία που πήραν οι συγγραφείς του </w:t>
      </w:r>
      <w:r w:rsidR="00200B6D">
        <w:rPr>
          <w:rFonts w:eastAsia="Times New Roman" w:cs="AdvGulliv-I"/>
          <w:color w:val="000000"/>
          <w:sz w:val="24"/>
          <w:szCs w:val="24"/>
        </w:rPr>
        <w:t>εν λόγω άρθρου στο περιοδικό</w:t>
      </w:r>
      <w:r w:rsidR="005C36E2">
        <w:rPr>
          <w:rFonts w:eastAsia="Times New Roman" w:cs="AdvGulliv-I"/>
          <w:color w:val="000000"/>
          <w:sz w:val="24"/>
          <w:szCs w:val="24"/>
        </w:rPr>
        <w:t xml:space="preserve"> </w:t>
      </w:r>
      <w:r w:rsidR="005C36E2">
        <w:rPr>
          <w:rFonts w:eastAsia="Times New Roman" w:cs="AdvGulliv-I"/>
          <w:color w:val="000000"/>
          <w:sz w:val="24"/>
          <w:szCs w:val="24"/>
          <w:lang w:val="en-US"/>
        </w:rPr>
        <w:t>F</w:t>
      </w:r>
      <w:r w:rsidR="00A21CB6">
        <w:rPr>
          <w:rFonts w:eastAsia="Times New Roman" w:cs="AdvGulliv-I"/>
          <w:color w:val="000000"/>
          <w:sz w:val="24"/>
          <w:szCs w:val="24"/>
          <w:lang w:val="en-US"/>
        </w:rPr>
        <w:t>ood</w:t>
      </w:r>
      <w:r w:rsidR="005C36E2" w:rsidRPr="005C36E2">
        <w:rPr>
          <w:rFonts w:eastAsia="Times New Roman" w:cs="AdvGulliv-I"/>
          <w:color w:val="000000"/>
          <w:sz w:val="24"/>
          <w:szCs w:val="24"/>
        </w:rPr>
        <w:t xml:space="preserve"> </w:t>
      </w:r>
      <w:r w:rsidR="005C36E2">
        <w:rPr>
          <w:rFonts w:eastAsia="Times New Roman" w:cs="AdvGulliv-I"/>
          <w:color w:val="000000"/>
          <w:sz w:val="24"/>
          <w:szCs w:val="24"/>
          <w:lang w:val="en-US"/>
        </w:rPr>
        <w:t>C</w:t>
      </w:r>
      <w:r w:rsidR="00A21CB6">
        <w:rPr>
          <w:rFonts w:eastAsia="Times New Roman" w:cs="AdvGulliv-I"/>
          <w:color w:val="000000"/>
          <w:sz w:val="24"/>
          <w:szCs w:val="24"/>
          <w:lang w:val="en-US"/>
        </w:rPr>
        <w:t>hemistry</w:t>
      </w:r>
      <w:r w:rsidR="005C36E2" w:rsidRPr="005C36E2">
        <w:rPr>
          <w:rFonts w:eastAsia="Times New Roman" w:cs="AdvGulliv-I"/>
          <w:color w:val="000000"/>
          <w:sz w:val="24"/>
          <w:szCs w:val="24"/>
        </w:rPr>
        <w:t xml:space="preserve"> </w:t>
      </w:r>
      <w:r w:rsidR="005C36E2">
        <w:rPr>
          <w:rFonts w:eastAsia="Times New Roman" w:cs="AdvGulliv-I"/>
          <w:color w:val="000000"/>
          <w:sz w:val="24"/>
          <w:szCs w:val="24"/>
        </w:rPr>
        <w:t xml:space="preserve">από τις βιβλιογραφικές παραπομπές </w:t>
      </w:r>
      <w:r w:rsidR="00200B6D">
        <w:rPr>
          <w:rFonts w:eastAsia="Times New Roman" w:cs="AdvGulliv-I"/>
          <w:color w:val="000000"/>
          <w:sz w:val="24"/>
          <w:szCs w:val="24"/>
        </w:rPr>
        <w:t xml:space="preserve">τους. Απώτερος σκοπός τους είναι </w:t>
      </w:r>
      <w:r w:rsidR="005C36E2">
        <w:rPr>
          <w:rFonts w:eastAsia="Times New Roman" w:cs="AdvGulliv-I"/>
          <w:color w:val="000000"/>
          <w:sz w:val="24"/>
          <w:szCs w:val="24"/>
        </w:rPr>
        <w:t xml:space="preserve">να εντοπίσουν </w:t>
      </w:r>
      <w:r w:rsidR="00200B6D">
        <w:rPr>
          <w:rFonts w:eastAsia="Times New Roman" w:cs="AdvGulliv-I"/>
          <w:color w:val="000000"/>
          <w:sz w:val="24"/>
          <w:szCs w:val="24"/>
        </w:rPr>
        <w:t xml:space="preserve">την πραγματική χρήση των πηγών αυτών αλλά και </w:t>
      </w:r>
      <w:r w:rsidR="00200B6D">
        <w:rPr>
          <w:rFonts w:eastAsia="Times New Roman" w:cs="AdvGulliv-I"/>
          <w:color w:val="000000"/>
          <w:sz w:val="24"/>
          <w:szCs w:val="24"/>
        </w:rPr>
        <w:t xml:space="preserve">τυχόν </w:t>
      </w:r>
      <w:r w:rsidR="005C36E2">
        <w:rPr>
          <w:rFonts w:eastAsia="Times New Roman" w:cs="AdvGulliv-I"/>
          <w:color w:val="000000"/>
          <w:sz w:val="24"/>
          <w:szCs w:val="24"/>
        </w:rPr>
        <w:t>λάθη ή</w:t>
      </w:r>
      <w:r w:rsidR="00200B6D">
        <w:rPr>
          <w:rFonts w:eastAsia="Times New Roman" w:cs="AdvGulliv-I"/>
          <w:color w:val="000000"/>
          <w:sz w:val="24"/>
          <w:szCs w:val="24"/>
        </w:rPr>
        <w:t>/ και</w:t>
      </w:r>
      <w:r w:rsidR="005C36E2">
        <w:rPr>
          <w:rFonts w:eastAsia="Times New Roman" w:cs="AdvGulliv-I"/>
          <w:color w:val="000000"/>
          <w:sz w:val="24"/>
          <w:szCs w:val="24"/>
        </w:rPr>
        <w:t xml:space="preserve"> υπερβολές που αναφέρονται στο </w:t>
      </w:r>
      <w:r w:rsidR="00200B6D">
        <w:rPr>
          <w:rFonts w:eastAsia="Times New Roman" w:cs="AdvGulliv-I"/>
          <w:color w:val="000000"/>
          <w:sz w:val="24"/>
          <w:szCs w:val="24"/>
        </w:rPr>
        <w:t xml:space="preserve">άρθρο του </w:t>
      </w:r>
      <w:r w:rsidR="005C36E2">
        <w:rPr>
          <w:rFonts w:eastAsia="Times New Roman" w:cs="AdvGulliv-I"/>
          <w:color w:val="000000"/>
          <w:sz w:val="24"/>
          <w:szCs w:val="24"/>
          <w:lang w:val="en-US"/>
        </w:rPr>
        <w:t>Food</w:t>
      </w:r>
      <w:r w:rsidR="005C36E2" w:rsidRPr="005C36E2">
        <w:rPr>
          <w:rFonts w:eastAsia="Times New Roman" w:cs="AdvGulliv-I"/>
          <w:color w:val="000000"/>
          <w:sz w:val="24"/>
          <w:szCs w:val="24"/>
        </w:rPr>
        <w:t xml:space="preserve"> </w:t>
      </w:r>
      <w:r w:rsidR="005C36E2">
        <w:rPr>
          <w:rFonts w:eastAsia="Times New Roman" w:cs="AdvGulliv-I"/>
          <w:color w:val="000000"/>
          <w:sz w:val="24"/>
          <w:szCs w:val="24"/>
          <w:lang w:val="en-US"/>
        </w:rPr>
        <w:t>Chemistry</w:t>
      </w:r>
      <w:r w:rsidR="005C36E2" w:rsidRPr="005C36E2">
        <w:rPr>
          <w:rFonts w:eastAsia="Times New Roman" w:cs="AdvGulliv-I"/>
          <w:color w:val="000000"/>
          <w:sz w:val="24"/>
          <w:szCs w:val="24"/>
        </w:rPr>
        <w:t>, 2012, 10:797-813</w:t>
      </w:r>
      <w:r w:rsidR="00A21CB6">
        <w:rPr>
          <w:rFonts w:eastAsia="Times New Roman" w:cs="AdvGulliv-I"/>
          <w:color w:val="000000"/>
          <w:sz w:val="24"/>
          <w:szCs w:val="24"/>
        </w:rPr>
        <w:t xml:space="preserve"> και αφορούν τις επιλογές των εν λόγω συγγραφέων για τη σύνθεση της επιστημονικής πληροφορίας που παρέχουν στην εργασία τους</w:t>
      </w:r>
      <w:r w:rsidR="005C36E2">
        <w:rPr>
          <w:rFonts w:eastAsia="Times New Roman" w:cs="AdvGulliv-I"/>
          <w:color w:val="000000"/>
          <w:sz w:val="24"/>
          <w:szCs w:val="24"/>
        </w:rPr>
        <w:t xml:space="preserve">. </w:t>
      </w:r>
    </w:p>
    <w:p w:rsidR="00607503" w:rsidRPr="005C36E2" w:rsidRDefault="006827FA" w:rsidP="005C36E2">
      <w:pPr>
        <w:autoSpaceDE w:val="0"/>
        <w:autoSpaceDN w:val="0"/>
        <w:adjustRightInd w:val="0"/>
        <w:snapToGrid w:val="0"/>
        <w:spacing w:after="0" w:line="240" w:lineRule="auto"/>
        <w:jc w:val="both"/>
        <w:rPr>
          <w:rFonts w:eastAsia="Times New Roman" w:cs="AdvGulliv-I"/>
          <w:color w:val="000000"/>
          <w:sz w:val="24"/>
          <w:szCs w:val="24"/>
        </w:rPr>
      </w:pPr>
      <w:r w:rsidRPr="006827FA">
        <w:rPr>
          <w:rFonts w:eastAsia="Times New Roman" w:cs="AdvGulliv-I"/>
          <w:b/>
          <w:color w:val="000000"/>
          <w:sz w:val="24"/>
          <w:szCs w:val="24"/>
          <w:u w:val="single"/>
        </w:rPr>
        <w:t>ΣΗΜΕΙΩΣΗ:</w:t>
      </w:r>
      <w:r>
        <w:rPr>
          <w:rFonts w:eastAsia="Times New Roman" w:cs="AdvGulliv-I"/>
          <w:color w:val="000000"/>
          <w:sz w:val="24"/>
          <w:szCs w:val="24"/>
        </w:rPr>
        <w:t xml:space="preserve"> </w:t>
      </w:r>
      <w:r w:rsidR="005C36E2">
        <w:rPr>
          <w:rFonts w:eastAsia="Times New Roman" w:cs="AdvGulliv-I"/>
          <w:color w:val="000000"/>
          <w:sz w:val="24"/>
          <w:szCs w:val="24"/>
        </w:rPr>
        <w:t xml:space="preserve">Όλες οι βιβλιογραφικές πηγές </w:t>
      </w:r>
      <w:r>
        <w:rPr>
          <w:rFonts w:eastAsia="Times New Roman" w:cs="AdvGulliv-I"/>
          <w:color w:val="000000"/>
          <w:sz w:val="24"/>
          <w:szCs w:val="24"/>
        </w:rPr>
        <w:t>που χρησιμοποίησαν οι συγγραφείς</w:t>
      </w:r>
      <w:r w:rsidR="00A21CB6">
        <w:rPr>
          <w:rFonts w:eastAsia="Times New Roman" w:cs="AdvGulliv-I"/>
          <w:color w:val="000000"/>
          <w:sz w:val="24"/>
          <w:szCs w:val="24"/>
        </w:rPr>
        <w:t xml:space="preserve"> </w:t>
      </w:r>
      <w:r>
        <w:rPr>
          <w:rFonts w:eastAsia="Times New Roman" w:cs="AdvGulliv-I"/>
          <w:color w:val="000000"/>
          <w:sz w:val="24"/>
          <w:szCs w:val="24"/>
        </w:rPr>
        <w:t>και</w:t>
      </w:r>
      <w:r w:rsidR="00A21CB6">
        <w:rPr>
          <w:rFonts w:eastAsia="Times New Roman" w:cs="AdvGulliv-I"/>
          <w:color w:val="000000"/>
          <w:sz w:val="24"/>
          <w:szCs w:val="24"/>
        </w:rPr>
        <w:t xml:space="preserve"> αφορούν το κείμενο </w:t>
      </w:r>
      <w:r>
        <w:rPr>
          <w:rFonts w:eastAsia="Times New Roman" w:cs="AdvGulliv-I"/>
          <w:color w:val="000000"/>
          <w:sz w:val="24"/>
          <w:szCs w:val="24"/>
        </w:rPr>
        <w:t xml:space="preserve">της </w:t>
      </w:r>
      <w:r w:rsidR="00A21CB6">
        <w:rPr>
          <w:rFonts w:eastAsia="Times New Roman" w:cs="AdvGulliv-I"/>
          <w:color w:val="000000"/>
          <w:sz w:val="24"/>
          <w:szCs w:val="24"/>
        </w:rPr>
        <w:t xml:space="preserve">εργασίας σας, </w:t>
      </w:r>
      <w:r w:rsidR="005C36E2">
        <w:rPr>
          <w:rFonts w:eastAsia="Times New Roman" w:cs="AdvGulliv-I"/>
          <w:color w:val="000000"/>
          <w:sz w:val="24"/>
          <w:szCs w:val="24"/>
        </w:rPr>
        <w:t xml:space="preserve">είναι ήδη κρεμασμένες στο </w:t>
      </w:r>
      <w:r w:rsidR="005C36E2">
        <w:rPr>
          <w:rFonts w:eastAsia="Times New Roman" w:cs="AdvGulliv-I"/>
          <w:color w:val="000000"/>
          <w:sz w:val="24"/>
          <w:szCs w:val="24"/>
          <w:lang w:val="en-US"/>
        </w:rPr>
        <w:t>e</w:t>
      </w:r>
      <w:r w:rsidR="005C36E2" w:rsidRPr="005C36E2">
        <w:rPr>
          <w:rFonts w:eastAsia="Times New Roman" w:cs="AdvGulliv-I"/>
          <w:color w:val="000000"/>
          <w:sz w:val="24"/>
          <w:szCs w:val="24"/>
        </w:rPr>
        <w:t>-</w:t>
      </w:r>
      <w:r w:rsidR="005C36E2">
        <w:rPr>
          <w:rFonts w:eastAsia="Times New Roman" w:cs="AdvGulliv-I"/>
          <w:color w:val="000000"/>
          <w:sz w:val="24"/>
          <w:szCs w:val="24"/>
          <w:lang w:val="en-US"/>
        </w:rPr>
        <w:t>class</w:t>
      </w:r>
      <w:r w:rsidR="005C36E2">
        <w:rPr>
          <w:rFonts w:eastAsia="Times New Roman" w:cs="AdvGulliv-I"/>
          <w:color w:val="000000"/>
          <w:sz w:val="24"/>
          <w:szCs w:val="24"/>
        </w:rPr>
        <w:t>.</w:t>
      </w:r>
    </w:p>
    <w:p w:rsidR="005C36E2" w:rsidRDefault="005C36E2" w:rsidP="005C36E2">
      <w:pPr>
        <w:autoSpaceDE w:val="0"/>
        <w:autoSpaceDN w:val="0"/>
        <w:adjustRightInd w:val="0"/>
        <w:snapToGrid w:val="0"/>
        <w:spacing w:after="0" w:line="240" w:lineRule="auto"/>
        <w:jc w:val="both"/>
        <w:rPr>
          <w:rFonts w:eastAsia="Times New Roman" w:cs="AdvGulliv-I"/>
          <w:color w:val="000000"/>
          <w:sz w:val="24"/>
          <w:szCs w:val="24"/>
        </w:rPr>
      </w:pPr>
    </w:p>
    <w:p w:rsidR="00C007AE" w:rsidRPr="00C007AE" w:rsidRDefault="00C007AE" w:rsidP="005C36E2">
      <w:pPr>
        <w:autoSpaceDE w:val="0"/>
        <w:autoSpaceDN w:val="0"/>
        <w:adjustRightInd w:val="0"/>
        <w:snapToGrid w:val="0"/>
        <w:spacing w:after="0" w:line="240" w:lineRule="auto"/>
        <w:jc w:val="both"/>
        <w:rPr>
          <w:rFonts w:eastAsia="Times New Roman" w:cs="AdvGulliv-I"/>
          <w:b/>
          <w:color w:val="000000"/>
          <w:sz w:val="28"/>
          <w:szCs w:val="24"/>
          <w:u w:val="single"/>
        </w:rPr>
      </w:pPr>
      <w:r w:rsidRPr="00C007AE">
        <w:rPr>
          <w:rFonts w:eastAsia="Times New Roman" w:cs="AdvGulliv-I"/>
          <w:b/>
          <w:color w:val="000000"/>
          <w:sz w:val="28"/>
          <w:szCs w:val="24"/>
          <w:u w:val="single"/>
        </w:rPr>
        <w:t>Υλικά</w:t>
      </w:r>
    </w:p>
    <w:p w:rsidR="00C007AE" w:rsidRDefault="00C007AE" w:rsidP="005C36E2">
      <w:pPr>
        <w:autoSpaceDE w:val="0"/>
        <w:autoSpaceDN w:val="0"/>
        <w:adjustRightInd w:val="0"/>
        <w:snapToGrid w:val="0"/>
        <w:spacing w:after="0" w:line="240" w:lineRule="auto"/>
        <w:jc w:val="both"/>
        <w:rPr>
          <w:rFonts w:eastAsia="Times New Roman" w:cs="AdvGulliv-I"/>
          <w:color w:val="000000"/>
          <w:sz w:val="24"/>
          <w:szCs w:val="24"/>
        </w:rPr>
      </w:pPr>
      <w:r>
        <w:rPr>
          <w:rFonts w:eastAsia="Times New Roman" w:cs="AdvGulliv-I"/>
          <w:color w:val="000000"/>
          <w:sz w:val="24"/>
          <w:szCs w:val="24"/>
        </w:rPr>
        <w:t xml:space="preserve">Α) Το επιλεγμένο κείμενο του επιστημονικού άρθρου που σας δόθηκε και είναι αποτυπωμένο στην επόμενη ενότητα. </w:t>
      </w:r>
    </w:p>
    <w:p w:rsidR="00C007AE" w:rsidRDefault="00C007AE" w:rsidP="005C36E2">
      <w:pPr>
        <w:autoSpaceDE w:val="0"/>
        <w:autoSpaceDN w:val="0"/>
        <w:adjustRightInd w:val="0"/>
        <w:snapToGrid w:val="0"/>
        <w:spacing w:after="0" w:line="240" w:lineRule="auto"/>
        <w:jc w:val="both"/>
        <w:rPr>
          <w:rFonts w:eastAsia="Times New Roman" w:cs="AdvGulliv-I"/>
          <w:color w:val="000000"/>
          <w:sz w:val="24"/>
          <w:szCs w:val="24"/>
        </w:rPr>
      </w:pPr>
      <w:r>
        <w:rPr>
          <w:rFonts w:eastAsia="Times New Roman" w:cs="AdvGulliv-I"/>
          <w:color w:val="000000"/>
          <w:sz w:val="24"/>
          <w:szCs w:val="24"/>
        </w:rPr>
        <w:t>Β) Η συγκεκριμένη βιβλιογραφία που αφορά</w:t>
      </w:r>
      <w:r w:rsidR="00200B6D">
        <w:rPr>
          <w:rFonts w:eastAsia="Times New Roman" w:cs="AdvGulliv-I"/>
          <w:color w:val="000000"/>
          <w:sz w:val="24"/>
          <w:szCs w:val="24"/>
        </w:rPr>
        <w:t xml:space="preserve"> το τμήμα του άρθρου που επιλεκτικά σας έχει δοθεί για την εν λόγω άσκηση.</w:t>
      </w:r>
    </w:p>
    <w:p w:rsidR="00C007AE" w:rsidRDefault="00C007AE" w:rsidP="005C36E2">
      <w:pPr>
        <w:autoSpaceDE w:val="0"/>
        <w:autoSpaceDN w:val="0"/>
        <w:adjustRightInd w:val="0"/>
        <w:snapToGrid w:val="0"/>
        <w:spacing w:after="0" w:line="240" w:lineRule="auto"/>
        <w:jc w:val="both"/>
        <w:rPr>
          <w:rFonts w:eastAsia="Times New Roman" w:cs="AdvGulliv-I"/>
          <w:color w:val="000000"/>
          <w:sz w:val="24"/>
          <w:szCs w:val="24"/>
        </w:rPr>
      </w:pPr>
    </w:p>
    <w:p w:rsidR="00200B6D" w:rsidRPr="00200B6D" w:rsidRDefault="00200B6D" w:rsidP="005C36E2">
      <w:pPr>
        <w:autoSpaceDE w:val="0"/>
        <w:autoSpaceDN w:val="0"/>
        <w:adjustRightInd w:val="0"/>
        <w:snapToGrid w:val="0"/>
        <w:spacing w:after="0" w:line="240" w:lineRule="auto"/>
        <w:jc w:val="both"/>
        <w:rPr>
          <w:rFonts w:eastAsia="Times New Roman" w:cs="AdvGulliv-I"/>
          <w:b/>
          <w:color w:val="000000"/>
          <w:sz w:val="28"/>
          <w:szCs w:val="24"/>
          <w:u w:val="single"/>
        </w:rPr>
      </w:pPr>
      <w:r w:rsidRPr="00200B6D">
        <w:rPr>
          <w:rFonts w:eastAsia="Times New Roman" w:cs="AdvGulliv-I"/>
          <w:b/>
          <w:color w:val="000000"/>
          <w:sz w:val="28"/>
          <w:szCs w:val="24"/>
          <w:u w:val="single"/>
        </w:rPr>
        <w:t>Μεθοδολογία</w:t>
      </w:r>
    </w:p>
    <w:p w:rsidR="00200B6D" w:rsidRDefault="008873A6" w:rsidP="005C36E2">
      <w:pPr>
        <w:autoSpaceDE w:val="0"/>
        <w:autoSpaceDN w:val="0"/>
        <w:adjustRightInd w:val="0"/>
        <w:snapToGrid w:val="0"/>
        <w:spacing w:after="0" w:line="240" w:lineRule="auto"/>
        <w:jc w:val="both"/>
        <w:rPr>
          <w:rFonts w:eastAsia="Times New Roman" w:cs="AdvGulliv-I"/>
          <w:color w:val="000000"/>
          <w:sz w:val="24"/>
          <w:szCs w:val="24"/>
        </w:rPr>
      </w:pPr>
      <w:r>
        <w:rPr>
          <w:rFonts w:eastAsia="Times New Roman" w:cs="AdvGulliv-I"/>
          <w:color w:val="000000"/>
          <w:sz w:val="24"/>
          <w:szCs w:val="24"/>
        </w:rPr>
        <w:t>Α) Ε</w:t>
      </w:r>
      <w:r>
        <w:rPr>
          <w:rFonts w:eastAsia="Times New Roman" w:cs="AdvGulliv-I"/>
          <w:color w:val="000000"/>
          <w:sz w:val="24"/>
          <w:szCs w:val="24"/>
        </w:rPr>
        <w:t>ντοπ</w:t>
      </w:r>
      <w:r>
        <w:rPr>
          <w:rFonts w:eastAsia="Times New Roman" w:cs="AdvGulliv-I"/>
          <w:color w:val="000000"/>
          <w:sz w:val="24"/>
          <w:szCs w:val="24"/>
        </w:rPr>
        <w:t>ισμός</w:t>
      </w:r>
      <w:r>
        <w:rPr>
          <w:rFonts w:eastAsia="Times New Roman" w:cs="AdvGulliv-I"/>
          <w:color w:val="000000"/>
          <w:sz w:val="24"/>
          <w:szCs w:val="24"/>
        </w:rPr>
        <w:t xml:space="preserve"> τ</w:t>
      </w:r>
      <w:r>
        <w:rPr>
          <w:rFonts w:eastAsia="Times New Roman" w:cs="AdvGulliv-I"/>
          <w:color w:val="000000"/>
          <w:sz w:val="24"/>
          <w:szCs w:val="24"/>
        </w:rPr>
        <w:t>ων</w:t>
      </w:r>
      <w:r>
        <w:rPr>
          <w:rFonts w:eastAsia="Times New Roman" w:cs="AdvGulliv-I"/>
          <w:color w:val="000000"/>
          <w:sz w:val="24"/>
          <w:szCs w:val="24"/>
        </w:rPr>
        <w:t xml:space="preserve"> βιβλιογραφικ</w:t>
      </w:r>
      <w:r>
        <w:rPr>
          <w:rFonts w:eastAsia="Times New Roman" w:cs="AdvGulliv-I"/>
          <w:color w:val="000000"/>
          <w:sz w:val="24"/>
          <w:szCs w:val="24"/>
        </w:rPr>
        <w:t>ών</w:t>
      </w:r>
      <w:r>
        <w:rPr>
          <w:rFonts w:eastAsia="Times New Roman" w:cs="AdvGulliv-I"/>
          <w:color w:val="000000"/>
          <w:sz w:val="24"/>
          <w:szCs w:val="24"/>
        </w:rPr>
        <w:t xml:space="preserve"> παραπομπ</w:t>
      </w:r>
      <w:r>
        <w:rPr>
          <w:rFonts w:eastAsia="Times New Roman" w:cs="AdvGulliv-I"/>
          <w:color w:val="000000"/>
          <w:sz w:val="24"/>
          <w:szCs w:val="24"/>
        </w:rPr>
        <w:t>ών εντός του τμήματος του επιστημονικού άρθρου</w:t>
      </w:r>
      <w:r>
        <w:rPr>
          <w:rFonts w:eastAsia="Times New Roman" w:cs="AdvGulliv-I"/>
          <w:color w:val="000000"/>
          <w:sz w:val="24"/>
          <w:szCs w:val="24"/>
        </w:rPr>
        <w:t xml:space="preserve"> της εργασίας (</w:t>
      </w:r>
      <w:r>
        <w:rPr>
          <w:rFonts w:eastAsia="Times New Roman" w:cs="AdvGulliv-I"/>
          <w:color w:val="000000"/>
          <w:sz w:val="24"/>
          <w:szCs w:val="24"/>
          <w:lang w:val="en-US"/>
        </w:rPr>
        <w:t>in</w:t>
      </w:r>
      <w:r w:rsidRPr="00607503">
        <w:rPr>
          <w:rFonts w:eastAsia="Times New Roman" w:cs="AdvGulliv-I"/>
          <w:color w:val="000000"/>
          <w:sz w:val="24"/>
          <w:szCs w:val="24"/>
        </w:rPr>
        <w:t xml:space="preserve"> </w:t>
      </w:r>
      <w:r>
        <w:rPr>
          <w:rFonts w:eastAsia="Times New Roman" w:cs="AdvGulliv-I"/>
          <w:color w:val="000000"/>
          <w:sz w:val="24"/>
          <w:szCs w:val="24"/>
          <w:lang w:val="en-US"/>
        </w:rPr>
        <w:t>text</w:t>
      </w:r>
      <w:r w:rsidRPr="00607503">
        <w:rPr>
          <w:rFonts w:eastAsia="Times New Roman" w:cs="AdvGulliv-I"/>
          <w:color w:val="000000"/>
          <w:sz w:val="24"/>
          <w:szCs w:val="24"/>
        </w:rPr>
        <w:t xml:space="preserve">) </w:t>
      </w:r>
      <w:r>
        <w:rPr>
          <w:rFonts w:eastAsia="Times New Roman" w:cs="AdvGulliv-I"/>
          <w:color w:val="000000"/>
          <w:sz w:val="24"/>
          <w:szCs w:val="24"/>
        </w:rPr>
        <w:t xml:space="preserve">και </w:t>
      </w:r>
      <w:r>
        <w:rPr>
          <w:rFonts w:eastAsia="Times New Roman" w:cs="AdvGulliv-I"/>
          <w:color w:val="000000"/>
          <w:sz w:val="24"/>
          <w:szCs w:val="24"/>
        </w:rPr>
        <w:t>ο</w:t>
      </w:r>
      <w:r>
        <w:rPr>
          <w:rFonts w:eastAsia="Times New Roman" w:cs="AdvGulliv-I"/>
          <w:color w:val="000000"/>
          <w:sz w:val="24"/>
          <w:szCs w:val="24"/>
        </w:rPr>
        <w:t xml:space="preserve"> συσχετ</w:t>
      </w:r>
      <w:r>
        <w:rPr>
          <w:rFonts w:eastAsia="Times New Roman" w:cs="AdvGulliv-I"/>
          <w:color w:val="000000"/>
          <w:sz w:val="24"/>
          <w:szCs w:val="24"/>
        </w:rPr>
        <w:t>ισμός τους</w:t>
      </w:r>
      <w:r>
        <w:rPr>
          <w:rFonts w:eastAsia="Times New Roman" w:cs="AdvGulliv-I"/>
          <w:color w:val="000000"/>
          <w:sz w:val="24"/>
          <w:szCs w:val="24"/>
        </w:rPr>
        <w:t xml:space="preserve"> με τις πλήρεις βιβλιογραφικές πηγές </w:t>
      </w:r>
      <w:r>
        <w:rPr>
          <w:rFonts w:eastAsia="Times New Roman" w:cs="AdvGulliv-I"/>
          <w:color w:val="000000"/>
          <w:sz w:val="24"/>
          <w:szCs w:val="24"/>
        </w:rPr>
        <w:t xml:space="preserve">που βρίσκονται </w:t>
      </w:r>
      <w:r>
        <w:rPr>
          <w:rFonts w:eastAsia="Times New Roman" w:cs="AdvGulliv-I"/>
          <w:color w:val="000000"/>
          <w:sz w:val="24"/>
          <w:szCs w:val="24"/>
        </w:rPr>
        <w:t>στο τέλος της εργασίας (</w:t>
      </w:r>
      <w:r>
        <w:rPr>
          <w:rFonts w:eastAsia="Times New Roman" w:cs="AdvGulliv-I"/>
          <w:color w:val="000000"/>
          <w:sz w:val="24"/>
          <w:szCs w:val="24"/>
          <w:lang w:val="en-US"/>
        </w:rPr>
        <w:t>references</w:t>
      </w:r>
      <w:r w:rsidRPr="00607503">
        <w:rPr>
          <w:rFonts w:eastAsia="Times New Roman" w:cs="AdvGulliv-I"/>
          <w:color w:val="000000"/>
          <w:sz w:val="24"/>
          <w:szCs w:val="24"/>
        </w:rPr>
        <w:t>)</w:t>
      </w:r>
    </w:p>
    <w:p w:rsidR="00200B6D" w:rsidRDefault="008873A6" w:rsidP="005C36E2">
      <w:pPr>
        <w:autoSpaceDE w:val="0"/>
        <w:autoSpaceDN w:val="0"/>
        <w:adjustRightInd w:val="0"/>
        <w:snapToGrid w:val="0"/>
        <w:spacing w:after="0" w:line="240" w:lineRule="auto"/>
        <w:jc w:val="both"/>
        <w:rPr>
          <w:rFonts w:eastAsia="Times New Roman" w:cs="AdvGulliv-I"/>
          <w:color w:val="000000"/>
          <w:sz w:val="24"/>
          <w:szCs w:val="24"/>
        </w:rPr>
      </w:pPr>
      <w:r>
        <w:rPr>
          <w:rFonts w:eastAsia="Times New Roman" w:cs="AdvGulliv-I"/>
          <w:color w:val="000000"/>
          <w:sz w:val="24"/>
          <w:szCs w:val="24"/>
        </w:rPr>
        <w:t>Β) Αναζήτηση</w:t>
      </w:r>
      <w:r>
        <w:rPr>
          <w:rFonts w:eastAsia="Times New Roman" w:cs="AdvGulliv-I"/>
          <w:color w:val="000000"/>
          <w:sz w:val="24"/>
          <w:szCs w:val="24"/>
        </w:rPr>
        <w:t xml:space="preserve"> τη</w:t>
      </w:r>
      <w:r>
        <w:rPr>
          <w:rFonts w:eastAsia="Times New Roman" w:cs="AdvGulliv-I"/>
          <w:color w:val="000000"/>
          <w:sz w:val="24"/>
          <w:szCs w:val="24"/>
        </w:rPr>
        <w:t>ς</w:t>
      </w:r>
      <w:r>
        <w:rPr>
          <w:rFonts w:eastAsia="Times New Roman" w:cs="AdvGulliv-I"/>
          <w:color w:val="000000"/>
          <w:sz w:val="24"/>
          <w:szCs w:val="24"/>
        </w:rPr>
        <w:t xml:space="preserve"> πληροφορία</w:t>
      </w:r>
      <w:r>
        <w:rPr>
          <w:rFonts w:eastAsia="Times New Roman" w:cs="AdvGulliv-I"/>
          <w:color w:val="000000"/>
          <w:sz w:val="24"/>
          <w:szCs w:val="24"/>
        </w:rPr>
        <w:t>ς</w:t>
      </w:r>
      <w:r>
        <w:rPr>
          <w:rFonts w:eastAsia="Times New Roman" w:cs="AdvGulliv-I"/>
          <w:color w:val="000000"/>
          <w:sz w:val="24"/>
          <w:szCs w:val="24"/>
        </w:rPr>
        <w:t xml:space="preserve"> που πήραν οι συγγραφείς του εν λόγω άρθρου</w:t>
      </w:r>
      <w:r>
        <w:rPr>
          <w:rFonts w:eastAsia="Times New Roman" w:cs="AdvGulliv-I"/>
          <w:color w:val="000000"/>
          <w:sz w:val="24"/>
          <w:szCs w:val="24"/>
        </w:rPr>
        <w:t xml:space="preserve"> </w:t>
      </w:r>
      <w:r>
        <w:rPr>
          <w:rFonts w:eastAsia="Times New Roman" w:cs="AdvGulliv-I"/>
          <w:color w:val="000000"/>
          <w:sz w:val="24"/>
          <w:szCs w:val="24"/>
        </w:rPr>
        <w:t xml:space="preserve">εντός της συγκεκριμένης εργασίας μέσα </w:t>
      </w:r>
      <w:r>
        <w:rPr>
          <w:rFonts w:eastAsia="Times New Roman" w:cs="AdvGulliv-I"/>
          <w:color w:val="000000"/>
          <w:sz w:val="24"/>
          <w:szCs w:val="24"/>
        </w:rPr>
        <w:t xml:space="preserve">από </w:t>
      </w:r>
      <w:r>
        <w:rPr>
          <w:rFonts w:eastAsia="Times New Roman" w:cs="AdvGulliv-I"/>
          <w:color w:val="000000"/>
          <w:sz w:val="24"/>
          <w:szCs w:val="24"/>
        </w:rPr>
        <w:t xml:space="preserve">τα πρόσθετα άρθρα από τη σχετική βιβλιοθήκη που </w:t>
      </w:r>
      <w:r>
        <w:rPr>
          <w:rFonts w:eastAsia="Times New Roman" w:cs="AdvGulliv-I"/>
          <w:color w:val="000000"/>
          <w:sz w:val="24"/>
          <w:szCs w:val="24"/>
        </w:rPr>
        <w:t xml:space="preserve">σας έχει ανατεθεί </w:t>
      </w:r>
      <w:r>
        <w:rPr>
          <w:rFonts w:eastAsia="Times New Roman" w:cs="AdvGulliv-I"/>
          <w:color w:val="000000"/>
          <w:sz w:val="24"/>
          <w:szCs w:val="24"/>
        </w:rPr>
        <w:t xml:space="preserve">από τις βιβλιογραφικές παραπομπές τους. </w:t>
      </w:r>
      <w:r>
        <w:rPr>
          <w:rFonts w:eastAsia="Times New Roman" w:cs="AdvGulliv-I"/>
          <w:color w:val="000000"/>
          <w:sz w:val="24"/>
          <w:szCs w:val="24"/>
        </w:rPr>
        <w:t>Ε</w:t>
      </w:r>
      <w:r>
        <w:rPr>
          <w:rFonts w:eastAsia="Times New Roman" w:cs="AdvGulliv-I"/>
          <w:color w:val="000000"/>
          <w:sz w:val="24"/>
          <w:szCs w:val="24"/>
        </w:rPr>
        <w:t>ντοπ</w:t>
      </w:r>
      <w:r>
        <w:rPr>
          <w:rFonts w:eastAsia="Times New Roman" w:cs="AdvGulliv-I"/>
          <w:color w:val="000000"/>
          <w:sz w:val="24"/>
          <w:szCs w:val="24"/>
        </w:rPr>
        <w:t>ισμός</w:t>
      </w:r>
      <w:r>
        <w:rPr>
          <w:rFonts w:eastAsia="Times New Roman" w:cs="AdvGulliv-I"/>
          <w:color w:val="000000"/>
          <w:sz w:val="24"/>
          <w:szCs w:val="24"/>
        </w:rPr>
        <w:t xml:space="preserve"> </w:t>
      </w:r>
      <w:r>
        <w:rPr>
          <w:rFonts w:eastAsia="Times New Roman" w:cs="AdvGulliv-I"/>
          <w:color w:val="000000"/>
          <w:sz w:val="24"/>
          <w:szCs w:val="24"/>
        </w:rPr>
        <w:t>της</w:t>
      </w:r>
      <w:r>
        <w:rPr>
          <w:rFonts w:eastAsia="Times New Roman" w:cs="AdvGulliv-I"/>
          <w:color w:val="000000"/>
          <w:sz w:val="24"/>
          <w:szCs w:val="24"/>
        </w:rPr>
        <w:t xml:space="preserve"> πραγματική</w:t>
      </w:r>
      <w:r>
        <w:rPr>
          <w:rFonts w:eastAsia="Times New Roman" w:cs="AdvGulliv-I"/>
          <w:color w:val="000000"/>
          <w:sz w:val="24"/>
          <w:szCs w:val="24"/>
        </w:rPr>
        <w:t>ς</w:t>
      </w:r>
      <w:r>
        <w:rPr>
          <w:rFonts w:eastAsia="Times New Roman" w:cs="AdvGulliv-I"/>
          <w:color w:val="000000"/>
          <w:sz w:val="24"/>
          <w:szCs w:val="24"/>
        </w:rPr>
        <w:t xml:space="preserve"> χρήση</w:t>
      </w:r>
      <w:r>
        <w:rPr>
          <w:rFonts w:eastAsia="Times New Roman" w:cs="AdvGulliv-I"/>
          <w:color w:val="000000"/>
          <w:sz w:val="24"/>
          <w:szCs w:val="24"/>
        </w:rPr>
        <w:t>ς</w:t>
      </w:r>
      <w:r>
        <w:rPr>
          <w:rFonts w:eastAsia="Times New Roman" w:cs="AdvGulliv-I"/>
          <w:color w:val="000000"/>
          <w:sz w:val="24"/>
          <w:szCs w:val="24"/>
        </w:rPr>
        <w:t xml:space="preserve"> των πηγών αυτών αλλά και τυχόν λάθη ή/ και υπερβολές που αναφέρονται στο άρθρο του </w:t>
      </w:r>
      <w:r>
        <w:rPr>
          <w:rFonts w:eastAsia="Times New Roman" w:cs="AdvGulliv-I"/>
          <w:color w:val="000000"/>
          <w:sz w:val="24"/>
          <w:szCs w:val="24"/>
          <w:lang w:val="en-US"/>
        </w:rPr>
        <w:t>Food</w:t>
      </w:r>
      <w:r w:rsidRPr="005C36E2">
        <w:rPr>
          <w:rFonts w:eastAsia="Times New Roman" w:cs="AdvGulliv-I"/>
          <w:color w:val="000000"/>
          <w:sz w:val="24"/>
          <w:szCs w:val="24"/>
        </w:rPr>
        <w:t xml:space="preserve"> </w:t>
      </w:r>
      <w:r>
        <w:rPr>
          <w:rFonts w:eastAsia="Times New Roman" w:cs="AdvGulliv-I"/>
          <w:color w:val="000000"/>
          <w:sz w:val="24"/>
          <w:szCs w:val="24"/>
          <w:lang w:val="en-US"/>
        </w:rPr>
        <w:t>Chemistry</w:t>
      </w:r>
      <w:r w:rsidRPr="005C36E2">
        <w:rPr>
          <w:rFonts w:eastAsia="Times New Roman" w:cs="AdvGulliv-I"/>
          <w:color w:val="000000"/>
          <w:sz w:val="24"/>
          <w:szCs w:val="24"/>
        </w:rPr>
        <w:t>, 2012, 10:797-813</w:t>
      </w:r>
      <w:r>
        <w:rPr>
          <w:rFonts w:eastAsia="Times New Roman" w:cs="AdvGulliv-I"/>
          <w:color w:val="000000"/>
          <w:sz w:val="24"/>
          <w:szCs w:val="24"/>
        </w:rPr>
        <w:t xml:space="preserve"> και αφορούν τις επιλογές των εν λόγω συγγραφέων για τη σύνθεση της επιστημονικής πληροφορίας που παρέχουν στην εργασία τους.</w:t>
      </w:r>
    </w:p>
    <w:p w:rsidR="008873A6" w:rsidRPr="005C36E2" w:rsidRDefault="008873A6" w:rsidP="005C36E2">
      <w:pPr>
        <w:autoSpaceDE w:val="0"/>
        <w:autoSpaceDN w:val="0"/>
        <w:adjustRightInd w:val="0"/>
        <w:snapToGrid w:val="0"/>
        <w:spacing w:after="0" w:line="240" w:lineRule="auto"/>
        <w:jc w:val="both"/>
        <w:rPr>
          <w:rFonts w:eastAsia="Times New Roman" w:cs="AdvGulliv-I"/>
          <w:color w:val="000000"/>
          <w:sz w:val="24"/>
          <w:szCs w:val="24"/>
        </w:rPr>
      </w:pPr>
    </w:p>
    <w:p w:rsidR="00607503" w:rsidRDefault="00A21CB6" w:rsidP="005C36E2">
      <w:pPr>
        <w:autoSpaceDE w:val="0"/>
        <w:autoSpaceDN w:val="0"/>
        <w:adjustRightInd w:val="0"/>
        <w:snapToGrid w:val="0"/>
        <w:spacing w:after="0" w:line="240" w:lineRule="auto"/>
        <w:jc w:val="both"/>
        <w:rPr>
          <w:rFonts w:eastAsia="Times New Roman" w:cs="AdvGulliv-I"/>
          <w:b/>
          <w:color w:val="000000"/>
          <w:sz w:val="28"/>
          <w:szCs w:val="24"/>
          <w:u w:val="single"/>
        </w:rPr>
      </w:pPr>
      <w:r>
        <w:rPr>
          <w:rFonts w:eastAsia="Times New Roman" w:cs="AdvGulliv-I"/>
          <w:b/>
          <w:color w:val="000000"/>
          <w:sz w:val="28"/>
          <w:szCs w:val="24"/>
          <w:u w:val="single"/>
        </w:rPr>
        <w:t>Παραδοτέα εργασία</w:t>
      </w:r>
    </w:p>
    <w:p w:rsidR="00A21CB6" w:rsidRPr="00C007AE" w:rsidRDefault="00A21CB6" w:rsidP="005C36E2">
      <w:pPr>
        <w:autoSpaceDE w:val="0"/>
        <w:autoSpaceDN w:val="0"/>
        <w:adjustRightInd w:val="0"/>
        <w:snapToGrid w:val="0"/>
        <w:spacing w:after="0" w:line="240" w:lineRule="auto"/>
        <w:jc w:val="both"/>
        <w:rPr>
          <w:rFonts w:eastAsia="Times New Roman" w:cs="AdvGulliv-I"/>
          <w:color w:val="000000"/>
          <w:sz w:val="24"/>
          <w:szCs w:val="24"/>
        </w:rPr>
      </w:pPr>
      <w:r w:rsidRPr="00C007AE">
        <w:rPr>
          <w:rFonts w:eastAsia="Times New Roman" w:cs="AdvGulliv-I"/>
          <w:color w:val="000000"/>
          <w:sz w:val="24"/>
          <w:szCs w:val="24"/>
        </w:rPr>
        <w:t>Αφού εντοπίσετε σε κάθε</w:t>
      </w:r>
      <w:r w:rsidR="00C007AE" w:rsidRPr="00C007AE">
        <w:rPr>
          <w:rFonts w:eastAsia="Times New Roman" w:cs="AdvGulliv-I"/>
          <w:color w:val="000000"/>
          <w:sz w:val="24"/>
          <w:szCs w:val="24"/>
        </w:rPr>
        <w:t xml:space="preserve"> βιβλιογραφική πηγή τότε να αντιγράψετε το κείμενο που σχετίζεται με την αντίστοιχη λέξη/ φράση/ πρόταση κλπ, που χρησιμοποίησαν οι συγγραφείς του άρθρου (</w:t>
      </w:r>
      <w:r w:rsidR="00C007AE" w:rsidRPr="00C007AE">
        <w:rPr>
          <w:rFonts w:eastAsia="Times New Roman" w:cs="AdvGulliv-I"/>
          <w:color w:val="000000"/>
          <w:sz w:val="24"/>
          <w:szCs w:val="24"/>
          <w:lang w:val="en-US"/>
        </w:rPr>
        <w:t>Fernandez</w:t>
      </w:r>
      <w:r w:rsidR="00C007AE" w:rsidRPr="00C007AE">
        <w:rPr>
          <w:rFonts w:eastAsia="Times New Roman" w:cs="AdvGulliv-I"/>
          <w:color w:val="000000"/>
          <w:sz w:val="24"/>
          <w:szCs w:val="24"/>
        </w:rPr>
        <w:t>-</w:t>
      </w:r>
      <w:r w:rsidR="00C007AE" w:rsidRPr="00C007AE">
        <w:rPr>
          <w:rFonts w:eastAsia="Times New Roman" w:cs="AdvGulliv-I"/>
          <w:color w:val="000000"/>
          <w:sz w:val="24"/>
          <w:szCs w:val="24"/>
          <w:lang w:val="en-US"/>
        </w:rPr>
        <w:t>Mar</w:t>
      </w:r>
      <w:r w:rsidR="00C007AE" w:rsidRPr="00C007AE">
        <w:rPr>
          <w:rFonts w:eastAsia="Times New Roman" w:cs="AdvGulliv-I"/>
          <w:color w:val="000000"/>
          <w:sz w:val="24"/>
          <w:szCs w:val="24"/>
        </w:rPr>
        <w:t xml:space="preserve">, </w:t>
      </w:r>
      <w:r w:rsidR="00C007AE" w:rsidRPr="00C007AE">
        <w:rPr>
          <w:rFonts w:eastAsia="Times New Roman" w:cs="AdvGulliv-I"/>
          <w:color w:val="000000"/>
          <w:sz w:val="24"/>
          <w:szCs w:val="24"/>
          <w:lang w:val="en-US"/>
        </w:rPr>
        <w:t>et</w:t>
      </w:r>
      <w:r w:rsidR="00C007AE" w:rsidRPr="00C007AE">
        <w:rPr>
          <w:rFonts w:eastAsia="Times New Roman" w:cs="AdvGulliv-I"/>
          <w:color w:val="000000"/>
          <w:sz w:val="24"/>
          <w:szCs w:val="24"/>
        </w:rPr>
        <w:t xml:space="preserve"> </w:t>
      </w:r>
      <w:r w:rsidR="00C007AE" w:rsidRPr="00C007AE">
        <w:rPr>
          <w:rFonts w:eastAsia="Times New Roman" w:cs="AdvGulliv-I"/>
          <w:color w:val="000000"/>
          <w:sz w:val="24"/>
          <w:szCs w:val="24"/>
          <w:lang w:val="en-US"/>
        </w:rPr>
        <w:t>al</w:t>
      </w:r>
      <w:r w:rsidR="00C007AE" w:rsidRPr="00C007AE">
        <w:rPr>
          <w:rFonts w:eastAsia="Times New Roman" w:cs="AdvGulliv-I"/>
          <w:color w:val="000000"/>
          <w:sz w:val="24"/>
          <w:szCs w:val="24"/>
        </w:rPr>
        <w:t>.) για να συνθέσουν την πληροφορία στο κείμενο που σας δόθηκε. Η κάθε ομάδα (Α, Β, ή Γ) έχει περίπου 5-6 βιβλιογραφικές πηγές να αναλύσει για την επίτευξη του στόχου που σας ζητείται.</w:t>
      </w:r>
    </w:p>
    <w:p w:rsidR="00171600" w:rsidRPr="00BF5D50" w:rsidRDefault="00171600" w:rsidP="00BF5D50">
      <w:pPr>
        <w:autoSpaceDE w:val="0"/>
        <w:autoSpaceDN w:val="0"/>
        <w:adjustRightInd w:val="0"/>
        <w:snapToGrid w:val="0"/>
        <w:spacing w:after="0" w:line="240" w:lineRule="auto"/>
        <w:jc w:val="center"/>
        <w:rPr>
          <w:rFonts w:ascii="AdvGulliv-I" w:eastAsia="Times New Roman" w:hAnsi="AdvGulliv-I" w:cs="AdvGulliv-I"/>
          <w:color w:val="000000"/>
          <w:sz w:val="15"/>
          <w:szCs w:val="24"/>
          <w:lang w:val="en-US"/>
        </w:rPr>
      </w:pPr>
      <w:r w:rsidRPr="00BF5D50">
        <w:rPr>
          <w:noProof/>
          <w:lang w:eastAsia="el-GR"/>
        </w:rPr>
        <w:lastRenderedPageBreak/>
        <w:drawing>
          <wp:inline distT="0" distB="0" distL="0" distR="0" wp14:anchorId="384EC001" wp14:editId="4028AE85">
            <wp:extent cx="6312737" cy="4500748"/>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68377" t="12840" r="10075" b="40422"/>
                    <a:stretch/>
                  </pic:blipFill>
                  <pic:spPr bwMode="auto">
                    <a:xfrm>
                      <a:off x="0" y="0"/>
                      <a:ext cx="6314728" cy="4502168"/>
                    </a:xfrm>
                    <a:prstGeom prst="rect">
                      <a:avLst/>
                    </a:prstGeom>
                    <a:ln>
                      <a:noFill/>
                    </a:ln>
                    <a:extLst>
                      <a:ext uri="{53640926-AAD7-44D8-BBD7-CCE9431645EC}">
                        <a14:shadowObscured xmlns:a14="http://schemas.microsoft.com/office/drawing/2010/main"/>
                      </a:ext>
                    </a:extLst>
                  </pic:spPr>
                </pic:pic>
              </a:graphicData>
            </a:graphic>
          </wp:inline>
        </w:drawing>
      </w:r>
    </w:p>
    <w:p w:rsidR="00BF5D50" w:rsidRPr="00BF5D50" w:rsidRDefault="00665ED1" w:rsidP="00F26C74">
      <w:pPr>
        <w:autoSpaceDE w:val="0"/>
        <w:autoSpaceDN w:val="0"/>
        <w:adjustRightInd w:val="0"/>
        <w:snapToGrid w:val="0"/>
        <w:spacing w:after="0" w:line="240" w:lineRule="auto"/>
        <w:jc w:val="center"/>
        <w:rPr>
          <w:rFonts w:ascii="AdvGulliv-I" w:eastAsia="Times New Roman" w:hAnsi="AdvGulliv-I" w:cs="AdvGulliv-I"/>
          <w:color w:val="000000"/>
          <w:sz w:val="15"/>
          <w:szCs w:val="24"/>
          <w:lang w:val="en-US"/>
        </w:rPr>
      </w:pPr>
      <w:r w:rsidRPr="00BF5D50">
        <w:rPr>
          <w:noProof/>
          <w:lang w:eastAsia="el-GR"/>
        </w:rPr>
        <mc:AlternateContent>
          <mc:Choice Requires="wps">
            <w:drawing>
              <wp:anchor distT="0" distB="0" distL="114300" distR="114300" simplePos="0" relativeHeight="251661312" behindDoc="0" locked="0" layoutInCell="1" allowOverlap="1" wp14:anchorId="5CE6F0D9" wp14:editId="22B29DA9">
                <wp:simplePos x="0" y="0"/>
                <wp:positionH relativeFrom="column">
                  <wp:posOffset>5126355</wp:posOffset>
                </wp:positionH>
                <wp:positionV relativeFrom="paragraph">
                  <wp:posOffset>2270983</wp:posOffset>
                </wp:positionV>
                <wp:extent cx="765810" cy="118745"/>
                <wp:effectExtent l="0" t="19050" r="34290" b="33655"/>
                <wp:wrapNone/>
                <wp:docPr id="4" name="Δεξιό βέλος 4"/>
                <wp:cNvGraphicFramePr/>
                <a:graphic xmlns:a="http://schemas.openxmlformats.org/drawingml/2006/main">
                  <a:graphicData uri="http://schemas.microsoft.com/office/word/2010/wordprocessingShape">
                    <wps:wsp>
                      <wps:cNvSpPr/>
                      <wps:spPr>
                        <a:xfrm>
                          <a:off x="0" y="0"/>
                          <a:ext cx="765810" cy="11874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Δεξιό βέλος 4" o:spid="_x0000_s1026" type="#_x0000_t13" style="position:absolute;margin-left:403.65pt;margin-top:178.8pt;width:60.3pt;height:9.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" adj="19925" fillcolor="#c0504d [3205]" strokecolor="#622423 [1605]" strokeweight="2pt"/>
            </w:pict>
          </mc:Fallback>
        </mc:AlternateContent>
      </w:r>
      <w:r w:rsidRPr="00BF5D50">
        <w:rPr>
          <w:noProof/>
          <w:lang w:eastAsia="el-GR"/>
        </w:rPr>
        <mc:AlternateContent>
          <mc:Choice Requires="wps">
            <w:drawing>
              <wp:anchor distT="0" distB="0" distL="114300" distR="114300" simplePos="0" relativeHeight="251663360" behindDoc="0" locked="0" layoutInCell="1" allowOverlap="1" wp14:anchorId="37140DD3" wp14:editId="17633697">
                <wp:simplePos x="0" y="0"/>
                <wp:positionH relativeFrom="column">
                  <wp:posOffset>1955800</wp:posOffset>
                </wp:positionH>
                <wp:positionV relativeFrom="paragraph">
                  <wp:posOffset>2270348</wp:posOffset>
                </wp:positionV>
                <wp:extent cx="765810" cy="118745"/>
                <wp:effectExtent l="19050" t="19050" r="15240" b="33655"/>
                <wp:wrapNone/>
                <wp:docPr id="5" name="Δεξιό βέλος 5"/>
                <wp:cNvGraphicFramePr/>
                <a:graphic xmlns:a="http://schemas.openxmlformats.org/drawingml/2006/main">
                  <a:graphicData uri="http://schemas.microsoft.com/office/word/2010/wordprocessingShape">
                    <wps:wsp>
                      <wps:cNvSpPr/>
                      <wps:spPr>
                        <a:xfrm rot="10800000">
                          <a:off x="0" y="0"/>
                          <a:ext cx="765810" cy="11874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Δεξιό βέλος 5" o:spid="_x0000_s1026" type="#_x0000_t13" style="position:absolute;margin-left:154pt;margin-top:178.75pt;width:60.3pt;height:9.35pt;rotation:180;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" adj="19925" fillcolor="#c0504d [3205]" strokecolor="#622423 [1605]" strokeweight="2pt"/>
            </w:pict>
          </mc:Fallback>
        </mc:AlternateContent>
      </w:r>
      <w:r w:rsidRPr="00BF5D50">
        <w:rPr>
          <w:noProof/>
          <w:lang w:eastAsia="el-GR"/>
        </w:rPr>
        <mc:AlternateContent>
          <mc:Choice Requires="wps">
            <w:drawing>
              <wp:anchor distT="0" distB="0" distL="114300" distR="114300" simplePos="0" relativeHeight="251659264" behindDoc="0" locked="0" layoutInCell="1" allowOverlap="1" wp14:anchorId="5431F7A6" wp14:editId="1BF68F5F">
                <wp:simplePos x="0" y="0"/>
                <wp:positionH relativeFrom="column">
                  <wp:posOffset>-7620</wp:posOffset>
                </wp:positionH>
                <wp:positionV relativeFrom="paragraph">
                  <wp:posOffset>2259553</wp:posOffset>
                </wp:positionV>
                <wp:extent cx="765810" cy="118745"/>
                <wp:effectExtent l="0" t="19050" r="34290" b="33655"/>
                <wp:wrapNone/>
                <wp:docPr id="3" name="Δεξιό βέλος 3"/>
                <wp:cNvGraphicFramePr/>
                <a:graphic xmlns:a="http://schemas.openxmlformats.org/drawingml/2006/main">
                  <a:graphicData uri="http://schemas.microsoft.com/office/word/2010/wordprocessingShape">
                    <wps:wsp>
                      <wps:cNvSpPr/>
                      <wps:spPr>
                        <a:xfrm>
                          <a:off x="0" y="0"/>
                          <a:ext cx="765810" cy="11874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Δεξιό βέλος 3" o:spid="_x0000_s1026" type="#_x0000_t13" style="position:absolute;margin-left:-.6pt;margin-top:177.9pt;width:60.3pt;height:9.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" adj="19925" fillcolor="#c0504d [3205]" strokecolor="#622423 [1605]" strokeweight="2pt"/>
            </w:pict>
          </mc:Fallback>
        </mc:AlternateContent>
      </w:r>
      <w:r w:rsidR="00171600" w:rsidRPr="00BF5D50">
        <w:rPr>
          <w:noProof/>
          <w:lang w:eastAsia="el-GR"/>
        </w:rPr>
        <w:drawing>
          <wp:inline distT="0" distB="0" distL="0" distR="0" wp14:anchorId="66A1984C" wp14:editId="605C91B2">
            <wp:extent cx="6008914" cy="3449782"/>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68131" t="17330" r="9956" b="44397"/>
                    <a:stretch/>
                  </pic:blipFill>
                  <pic:spPr bwMode="auto">
                    <a:xfrm>
                      <a:off x="0" y="0"/>
                      <a:ext cx="6016393" cy="3454076"/>
                    </a:xfrm>
                    <a:prstGeom prst="rect">
                      <a:avLst/>
                    </a:prstGeom>
                    <a:ln>
                      <a:noFill/>
                    </a:ln>
                    <a:extLst>
                      <a:ext uri="{53640926-AAD7-44D8-BBD7-CCE9431645EC}">
                        <a14:shadowObscured xmlns:a14="http://schemas.microsoft.com/office/drawing/2010/main"/>
                      </a:ext>
                    </a:extLst>
                  </pic:spPr>
                </pic:pic>
              </a:graphicData>
            </a:graphic>
          </wp:inline>
        </w:drawing>
      </w:r>
      <w:r w:rsidR="00BF5D50" w:rsidRPr="00BF5D50">
        <w:rPr>
          <w:rFonts w:ascii="AdvGulliv-I" w:eastAsia="Times New Roman" w:hAnsi="AdvGulliv-I" w:cs="AdvGulliv-I"/>
          <w:color w:val="000000"/>
          <w:sz w:val="15"/>
          <w:szCs w:val="24"/>
          <w:lang w:val="en-US"/>
        </w:rPr>
        <w:br w:type="page"/>
      </w:r>
    </w:p>
    <w:p w:rsidR="00171600" w:rsidRPr="00BF5D50" w:rsidRDefault="00BF5D50" w:rsidP="00171600">
      <w:pPr>
        <w:autoSpaceDE w:val="0"/>
        <w:autoSpaceDN w:val="0"/>
        <w:adjustRightInd w:val="0"/>
        <w:snapToGrid w:val="0"/>
        <w:spacing w:after="0" w:line="240" w:lineRule="auto"/>
        <w:rPr>
          <w:rFonts w:ascii="AdvGulliv-I" w:eastAsia="Times New Roman" w:hAnsi="AdvGulliv-I" w:cs="AdvGulliv-I"/>
          <w:b/>
          <w:color w:val="000000"/>
          <w:sz w:val="25"/>
          <w:szCs w:val="24"/>
          <w:u w:val="single"/>
          <w:lang w:val="en-US"/>
        </w:rPr>
      </w:pPr>
      <w:r w:rsidRPr="00BF5D50">
        <w:rPr>
          <w:rFonts w:ascii="AdvGulliv-I" w:eastAsia="Times New Roman" w:hAnsi="AdvGulliv-I" w:cs="AdvGulliv-I"/>
          <w:color w:val="000000"/>
          <w:sz w:val="25"/>
          <w:szCs w:val="24"/>
          <w:lang w:val="en-US"/>
        </w:rPr>
        <w:lastRenderedPageBreak/>
        <w:tab/>
      </w:r>
      <w:r w:rsidRPr="00BF5D50">
        <w:rPr>
          <w:rFonts w:ascii="AdvGulliv-I" w:eastAsia="Times New Roman" w:hAnsi="AdvGulliv-I" w:cs="AdvGulliv-I"/>
          <w:color w:val="000000"/>
          <w:sz w:val="25"/>
          <w:szCs w:val="24"/>
          <w:lang w:val="en-US"/>
        </w:rPr>
        <w:tab/>
      </w:r>
      <w:r w:rsidR="00171600" w:rsidRPr="00BF5D50">
        <w:rPr>
          <w:rFonts w:ascii="AdvGulliv-I" w:eastAsia="Times New Roman" w:hAnsi="AdvGulliv-I" w:cs="AdvGulliv-I"/>
          <w:b/>
          <w:color w:val="000000"/>
          <w:sz w:val="25"/>
          <w:szCs w:val="24"/>
          <w:u w:val="single"/>
          <w:lang w:val="en-US"/>
        </w:rPr>
        <w:t>3.3.5. Antimicrobial activity</w:t>
      </w:r>
    </w:p>
    <w:p w:rsidR="00BF5D50" w:rsidRPr="00B96F2D" w:rsidRDefault="00BF5D50" w:rsidP="00171600">
      <w:pPr>
        <w:autoSpaceDE w:val="0"/>
        <w:autoSpaceDN w:val="0"/>
        <w:adjustRightInd w:val="0"/>
        <w:snapToGrid w:val="0"/>
        <w:spacing w:after="0" w:line="240" w:lineRule="auto"/>
        <w:rPr>
          <w:rFonts w:ascii="AdvGulliv-I" w:eastAsia="Times New Roman" w:hAnsi="AdvGulliv-I" w:cs="AdvGulliv-I"/>
          <w:b/>
          <w:color w:val="000000"/>
          <w:sz w:val="17"/>
          <w:szCs w:val="24"/>
          <w:u w:val="single"/>
          <w:lang w:val="en-US"/>
        </w:rPr>
      </w:pPr>
    </w:p>
    <w:p w:rsidR="00B96F2D" w:rsidRDefault="00B96F2D" w:rsidP="00BF5D50">
      <w:pPr>
        <w:autoSpaceDE w:val="0"/>
        <w:autoSpaceDN w:val="0"/>
        <w:adjustRightInd w:val="0"/>
        <w:snapToGrid w:val="0"/>
        <w:spacing w:after="0" w:line="360" w:lineRule="auto"/>
        <w:jc w:val="both"/>
        <w:rPr>
          <w:rFonts w:ascii="AdvGulliv-R" w:eastAsia="Times New Roman" w:hAnsi="AdvGulliv-R" w:cs="AdvGulliv-R"/>
          <w:color w:val="000000"/>
          <w:sz w:val="21"/>
          <w:szCs w:val="24"/>
          <w:lang w:val="en-US"/>
        </w:rPr>
      </w:pPr>
      <w:r>
        <w:rPr>
          <w:rFonts w:ascii="AdvGulliv-R" w:eastAsia="Times New Roman" w:hAnsi="AdvGulliv-R" w:cs="AdvGulliv-R"/>
          <w:color w:val="000000"/>
          <w:sz w:val="21"/>
          <w:szCs w:val="24"/>
          <w:lang w:val="en-US"/>
        </w:rPr>
        <w:t>[A]</w:t>
      </w:r>
    </w:p>
    <w:p w:rsidR="00B96F2D" w:rsidRDefault="00171600" w:rsidP="00BF5D50">
      <w:pPr>
        <w:autoSpaceDE w:val="0"/>
        <w:autoSpaceDN w:val="0"/>
        <w:adjustRightInd w:val="0"/>
        <w:snapToGrid w:val="0"/>
        <w:spacing w:after="0" w:line="360" w:lineRule="auto"/>
        <w:jc w:val="both"/>
        <w:rPr>
          <w:rFonts w:ascii="AdvGulliv-I" w:eastAsia="Times New Roman" w:hAnsi="AdvGulliv-I" w:cs="AdvGulliv-I"/>
          <w:color w:val="000000"/>
          <w:sz w:val="21"/>
          <w:szCs w:val="24"/>
          <w:lang w:val="en-US"/>
        </w:rPr>
      </w:pPr>
      <w:proofErr w:type="spellStart"/>
      <w:r w:rsidRPr="00BF5D50">
        <w:rPr>
          <w:rFonts w:ascii="AdvGulliv-R" w:eastAsia="Times New Roman" w:hAnsi="AdvGulliv-R" w:cs="AdvGulliv-R"/>
          <w:color w:val="000000"/>
          <w:sz w:val="21"/>
          <w:szCs w:val="24"/>
          <w:lang w:val="en-US"/>
        </w:rPr>
        <w:t>Hydroxytyrosol</w:t>
      </w:r>
      <w:proofErr w:type="spellEnd"/>
      <w:r w:rsidRPr="00BF5D50">
        <w:rPr>
          <w:rFonts w:ascii="AdvGulliv-R" w:eastAsia="Times New Roman" w:hAnsi="AdvGulliv-R" w:cs="AdvGulliv-R"/>
          <w:color w:val="000000"/>
          <w:sz w:val="21"/>
          <w:szCs w:val="24"/>
          <w:lang w:val="en-US"/>
        </w:rPr>
        <w:t xml:space="preserve"> is able to inhibit or delay the rate of growth of a range of bacteria, </w:t>
      </w:r>
      <w:proofErr w:type="spellStart"/>
      <w:r w:rsidRPr="00BF5D50">
        <w:rPr>
          <w:rFonts w:ascii="AdvGulliv-R" w:eastAsia="Times New Roman" w:hAnsi="AdvGulliv-R" w:cs="AdvGulliv-R"/>
          <w:color w:val="000000"/>
          <w:sz w:val="21"/>
          <w:szCs w:val="24"/>
          <w:lang w:val="en-US"/>
        </w:rPr>
        <w:t>microfungi</w:t>
      </w:r>
      <w:proofErr w:type="spellEnd"/>
      <w:r w:rsidRPr="00BF5D50">
        <w:rPr>
          <w:rFonts w:ascii="AdvGulliv-R" w:eastAsia="Times New Roman" w:hAnsi="AdvGulliv-R" w:cs="AdvGulliv-R"/>
          <w:color w:val="000000"/>
          <w:sz w:val="21"/>
          <w:szCs w:val="24"/>
          <w:lang w:val="en-US"/>
        </w:rPr>
        <w:t xml:space="preserve"> and pathogenic bacteria in humans, the antimicrobial activity of polyphenols containing olive fruit (</w:t>
      </w:r>
      <w:r w:rsidRPr="00BF5D50">
        <w:rPr>
          <w:rFonts w:ascii="AdvGulliv-R" w:eastAsia="Times New Roman" w:hAnsi="AdvGulliv-R" w:cs="AdvGulliv-R"/>
          <w:color w:val="000065"/>
          <w:sz w:val="21"/>
          <w:szCs w:val="24"/>
          <w:lang w:val="en-US"/>
        </w:rPr>
        <w:t xml:space="preserve">Fleming, Walter, &amp; </w:t>
      </w:r>
      <w:proofErr w:type="spellStart"/>
      <w:r w:rsidRPr="00BF5D50">
        <w:rPr>
          <w:rFonts w:ascii="AdvGulliv-R" w:eastAsia="Times New Roman" w:hAnsi="AdvGulliv-R" w:cs="AdvGulliv-R"/>
          <w:color w:val="000065"/>
          <w:sz w:val="21"/>
          <w:szCs w:val="24"/>
          <w:lang w:val="en-US"/>
        </w:rPr>
        <w:t>Etchells</w:t>
      </w:r>
      <w:proofErr w:type="spellEnd"/>
      <w:r w:rsidRPr="00BF5D50">
        <w:rPr>
          <w:rFonts w:ascii="AdvGulliv-R" w:eastAsia="Times New Roman" w:hAnsi="AdvGulliv-R" w:cs="AdvGulliv-R"/>
          <w:color w:val="000065"/>
          <w:sz w:val="21"/>
          <w:szCs w:val="24"/>
          <w:lang w:val="en-US"/>
        </w:rPr>
        <w:t xml:space="preserve">, 1973), </w:t>
      </w:r>
      <w:r w:rsidRPr="00BF5D50">
        <w:rPr>
          <w:rFonts w:ascii="AdvGulliv-R" w:eastAsia="Times New Roman" w:hAnsi="AdvGulliv-R" w:cs="AdvGulliv-R"/>
          <w:color w:val="000000"/>
          <w:sz w:val="21"/>
          <w:szCs w:val="24"/>
          <w:lang w:val="en-US"/>
        </w:rPr>
        <w:t>olive oil mill waste waters (</w:t>
      </w:r>
      <w:proofErr w:type="spellStart"/>
      <w:r w:rsidRPr="00BF5D50">
        <w:rPr>
          <w:rFonts w:ascii="AdvGulliv-R" w:eastAsia="Times New Roman" w:hAnsi="AdvGulliv-R" w:cs="AdvGulliv-R"/>
          <w:color w:val="000065"/>
          <w:sz w:val="21"/>
          <w:szCs w:val="24"/>
          <w:lang w:val="en-US"/>
        </w:rPr>
        <w:t>Capasso</w:t>
      </w:r>
      <w:proofErr w:type="spellEnd"/>
      <w:r w:rsidRPr="00BF5D50">
        <w:rPr>
          <w:rFonts w:ascii="AdvGulliv-R" w:eastAsia="Times New Roman" w:hAnsi="AdvGulliv-R" w:cs="AdvGulliv-R"/>
          <w:color w:val="000065"/>
          <w:sz w:val="21"/>
          <w:szCs w:val="24"/>
          <w:lang w:val="en-US"/>
        </w:rPr>
        <w:t xml:space="preserve"> et al., 1995), </w:t>
      </w:r>
      <w:r w:rsidRPr="00BF5D50">
        <w:rPr>
          <w:rFonts w:ascii="AdvGulliv-R" w:eastAsia="Times New Roman" w:hAnsi="AdvGulliv-R" w:cs="AdvGulliv-R"/>
          <w:color w:val="000000"/>
          <w:sz w:val="21"/>
          <w:szCs w:val="24"/>
          <w:lang w:val="en-US"/>
        </w:rPr>
        <w:t>olive leaves (</w:t>
      </w:r>
      <w:proofErr w:type="spellStart"/>
      <w:r w:rsidRPr="00BF5D50">
        <w:rPr>
          <w:rFonts w:ascii="AdvGulliv-R" w:eastAsia="Times New Roman" w:hAnsi="AdvGulliv-R" w:cs="AdvGulliv-R"/>
          <w:color w:val="000065"/>
          <w:sz w:val="21"/>
          <w:szCs w:val="24"/>
          <w:lang w:val="en-US"/>
        </w:rPr>
        <w:t>Markin</w:t>
      </w:r>
      <w:proofErr w:type="spellEnd"/>
      <w:r w:rsidRPr="00BF5D50">
        <w:rPr>
          <w:rFonts w:ascii="AdvGulliv-R" w:eastAsia="Times New Roman" w:hAnsi="AdvGulliv-R" w:cs="AdvGulliv-R"/>
          <w:color w:val="000065"/>
          <w:sz w:val="21"/>
          <w:szCs w:val="24"/>
          <w:lang w:val="en-US"/>
        </w:rPr>
        <w:t xml:space="preserve">, </w:t>
      </w:r>
      <w:proofErr w:type="spellStart"/>
      <w:r w:rsidRPr="00BF5D50">
        <w:rPr>
          <w:rFonts w:ascii="AdvGulliv-R" w:eastAsia="Times New Roman" w:hAnsi="AdvGulliv-R" w:cs="AdvGulliv-R"/>
          <w:color w:val="000065"/>
          <w:sz w:val="21"/>
          <w:szCs w:val="24"/>
          <w:lang w:val="en-US"/>
        </w:rPr>
        <w:t>Duek</w:t>
      </w:r>
      <w:proofErr w:type="spellEnd"/>
      <w:r w:rsidRPr="00BF5D50">
        <w:rPr>
          <w:rFonts w:ascii="AdvGulliv-R" w:eastAsia="Times New Roman" w:hAnsi="AdvGulliv-R" w:cs="AdvGulliv-R"/>
          <w:color w:val="000065"/>
          <w:sz w:val="21"/>
          <w:szCs w:val="24"/>
          <w:lang w:val="en-US"/>
        </w:rPr>
        <w:t xml:space="preserve">, &amp; </w:t>
      </w:r>
      <w:proofErr w:type="spellStart"/>
      <w:r w:rsidRPr="00BF5D50">
        <w:rPr>
          <w:rFonts w:ascii="AdvGulliv-R" w:eastAsia="Times New Roman" w:hAnsi="AdvGulliv-R" w:cs="AdvGulliv-R"/>
          <w:color w:val="000065"/>
          <w:sz w:val="21"/>
          <w:szCs w:val="24"/>
          <w:lang w:val="en-US"/>
        </w:rPr>
        <w:t>Berdicevsky</w:t>
      </w:r>
      <w:proofErr w:type="spellEnd"/>
      <w:r w:rsidRPr="00BF5D50">
        <w:rPr>
          <w:rFonts w:ascii="AdvGulliv-R" w:eastAsia="Times New Roman" w:hAnsi="AdvGulliv-R" w:cs="AdvGulliv-R"/>
          <w:color w:val="000065"/>
          <w:sz w:val="21"/>
          <w:szCs w:val="24"/>
          <w:lang w:val="en-US"/>
        </w:rPr>
        <w:t xml:space="preserve">, 2003) </w:t>
      </w:r>
      <w:r w:rsidRPr="00BF5D50">
        <w:rPr>
          <w:rFonts w:ascii="AdvGulliv-R" w:eastAsia="Times New Roman" w:hAnsi="AdvGulliv-R" w:cs="AdvGulliv-R"/>
          <w:color w:val="000000"/>
          <w:sz w:val="21"/>
          <w:szCs w:val="24"/>
          <w:lang w:val="en-US"/>
        </w:rPr>
        <w:t>and olive oil (</w:t>
      </w:r>
      <w:proofErr w:type="spellStart"/>
      <w:r w:rsidRPr="00BF5D50">
        <w:rPr>
          <w:rFonts w:ascii="AdvGulliv-R" w:eastAsia="Times New Roman" w:hAnsi="AdvGulliv-R" w:cs="AdvGulliv-R"/>
          <w:color w:val="000065"/>
          <w:sz w:val="21"/>
          <w:szCs w:val="24"/>
          <w:lang w:val="en-US"/>
        </w:rPr>
        <w:t>Keceli</w:t>
      </w:r>
      <w:proofErr w:type="spellEnd"/>
      <w:r w:rsidRPr="00BF5D50">
        <w:rPr>
          <w:rFonts w:ascii="AdvGulliv-R" w:eastAsia="Times New Roman" w:hAnsi="AdvGulliv-R" w:cs="AdvGulliv-R"/>
          <w:color w:val="000065"/>
          <w:sz w:val="21"/>
          <w:szCs w:val="24"/>
          <w:lang w:val="en-US"/>
        </w:rPr>
        <w:t xml:space="preserve"> &amp; Robinson, 2002; Radford, </w:t>
      </w:r>
      <w:proofErr w:type="spellStart"/>
      <w:r w:rsidRPr="00BF5D50">
        <w:rPr>
          <w:rFonts w:ascii="AdvGulliv-R" w:eastAsia="Times New Roman" w:hAnsi="AdvGulliv-R" w:cs="AdvGulliv-R"/>
          <w:color w:val="000065"/>
          <w:sz w:val="21"/>
          <w:szCs w:val="24"/>
          <w:lang w:val="en-US"/>
        </w:rPr>
        <w:t>Tassou</w:t>
      </w:r>
      <w:proofErr w:type="spellEnd"/>
      <w:r w:rsidRPr="00BF5D50">
        <w:rPr>
          <w:rFonts w:ascii="AdvGulliv-R" w:eastAsia="Times New Roman" w:hAnsi="AdvGulliv-R" w:cs="AdvGulliv-R"/>
          <w:color w:val="000065"/>
          <w:sz w:val="21"/>
          <w:szCs w:val="24"/>
          <w:lang w:val="en-US"/>
        </w:rPr>
        <w:t xml:space="preserve">, </w:t>
      </w:r>
      <w:proofErr w:type="spellStart"/>
      <w:r w:rsidRPr="00BF5D50">
        <w:rPr>
          <w:rFonts w:ascii="AdvGulliv-R" w:eastAsia="Times New Roman" w:hAnsi="AdvGulliv-R" w:cs="AdvGulliv-R"/>
          <w:color w:val="000065"/>
          <w:sz w:val="21"/>
          <w:szCs w:val="24"/>
          <w:lang w:val="en-US"/>
        </w:rPr>
        <w:t>Nychas</w:t>
      </w:r>
      <w:proofErr w:type="spellEnd"/>
      <w:r w:rsidRPr="00BF5D50">
        <w:rPr>
          <w:rFonts w:ascii="AdvGulliv-R" w:eastAsia="Times New Roman" w:hAnsi="AdvGulliv-R" w:cs="AdvGulliv-R"/>
          <w:color w:val="000065"/>
          <w:sz w:val="21"/>
          <w:szCs w:val="24"/>
          <w:lang w:val="en-US"/>
        </w:rPr>
        <w:t xml:space="preserve">, &amp; Board, 1991) </w:t>
      </w:r>
      <w:r w:rsidRPr="00BF5D50">
        <w:rPr>
          <w:rFonts w:ascii="AdvGulliv-R" w:eastAsia="Times New Roman" w:hAnsi="AdvGulliv-R" w:cs="AdvGulliv-R"/>
          <w:color w:val="000000"/>
          <w:sz w:val="21"/>
          <w:szCs w:val="24"/>
          <w:lang w:val="en-US"/>
        </w:rPr>
        <w:t xml:space="preserve">has been reported. </w:t>
      </w:r>
      <w:r w:rsidRPr="00BF5D50">
        <w:rPr>
          <w:rFonts w:ascii="AdvGulliv-R" w:eastAsia="Times New Roman" w:hAnsi="AdvGulliv-R" w:cs="AdvGulliv-R"/>
          <w:color w:val="000065"/>
          <w:sz w:val="21"/>
          <w:szCs w:val="24"/>
          <w:lang w:val="en-US"/>
        </w:rPr>
        <w:t xml:space="preserve">Medina, de Castro, Romero, and </w:t>
      </w:r>
      <w:proofErr w:type="spellStart"/>
      <w:r w:rsidRPr="00BF5D50">
        <w:rPr>
          <w:rFonts w:ascii="AdvGulliv-R" w:eastAsia="Times New Roman" w:hAnsi="AdvGulliv-R" w:cs="AdvGulliv-R"/>
          <w:color w:val="000065"/>
          <w:sz w:val="21"/>
          <w:szCs w:val="24"/>
          <w:lang w:val="en-US"/>
        </w:rPr>
        <w:t>Brenes</w:t>
      </w:r>
      <w:proofErr w:type="spellEnd"/>
      <w:r w:rsidRPr="00BF5D50">
        <w:rPr>
          <w:rFonts w:ascii="AdvGulliv-R" w:eastAsia="Times New Roman" w:hAnsi="AdvGulliv-R" w:cs="AdvGulliv-R"/>
          <w:color w:val="000065"/>
          <w:sz w:val="21"/>
          <w:szCs w:val="24"/>
          <w:lang w:val="en-US"/>
        </w:rPr>
        <w:t xml:space="preserve"> (2006) </w:t>
      </w:r>
      <w:r w:rsidRPr="00BF5D50">
        <w:rPr>
          <w:rFonts w:ascii="AdvGulliv-R" w:eastAsia="Times New Roman" w:hAnsi="AdvGulliv-R" w:cs="AdvGulliv-R"/>
          <w:color w:val="000000"/>
          <w:sz w:val="21"/>
          <w:szCs w:val="24"/>
          <w:lang w:val="en-US"/>
        </w:rPr>
        <w:t xml:space="preserve">showed a strong bactericidal action of </w:t>
      </w:r>
      <w:proofErr w:type="spellStart"/>
      <w:r w:rsidRPr="00BF5D50">
        <w:rPr>
          <w:rFonts w:ascii="AdvGulliv-R" w:eastAsia="Times New Roman" w:hAnsi="AdvGulliv-R" w:cs="AdvGulliv-R"/>
          <w:color w:val="000000"/>
          <w:sz w:val="21"/>
          <w:szCs w:val="24"/>
          <w:lang w:val="en-US"/>
        </w:rPr>
        <w:t>hydroxytyrosol</w:t>
      </w:r>
      <w:proofErr w:type="spellEnd"/>
      <w:r w:rsidRPr="00BF5D50">
        <w:rPr>
          <w:rFonts w:ascii="AdvGulliv-R" w:eastAsia="Times New Roman" w:hAnsi="AdvGulliv-R" w:cs="AdvGulliv-R"/>
          <w:color w:val="000000"/>
          <w:sz w:val="21"/>
          <w:szCs w:val="24"/>
          <w:lang w:val="en-US"/>
        </w:rPr>
        <w:t xml:space="preserve"> against a broad spectrum of microorganisms, and was higher in general against Gram-positive than Gram-negative bacteria. Moreover, it showed bactericidal activity, not only against harmful bacteria of the intestinal </w:t>
      </w:r>
      <w:proofErr w:type="spellStart"/>
      <w:r w:rsidRPr="00BF5D50">
        <w:rPr>
          <w:rFonts w:ascii="AdvGulliv-R" w:eastAsia="Times New Roman" w:hAnsi="AdvGulliv-R" w:cs="AdvGulliv-R"/>
          <w:color w:val="000000"/>
          <w:sz w:val="21"/>
          <w:szCs w:val="24"/>
          <w:lang w:val="en-US"/>
        </w:rPr>
        <w:t>microbiota</w:t>
      </w:r>
      <w:proofErr w:type="spellEnd"/>
      <w:r w:rsidRPr="00BF5D50">
        <w:rPr>
          <w:rFonts w:ascii="AdvGulliv-R" w:eastAsia="Times New Roman" w:hAnsi="AdvGulliv-R" w:cs="AdvGulliv-R"/>
          <w:color w:val="000000"/>
          <w:sz w:val="21"/>
          <w:szCs w:val="24"/>
          <w:lang w:val="en-US"/>
        </w:rPr>
        <w:t xml:space="preserve"> (</w:t>
      </w:r>
      <w:r w:rsidRPr="00665ED1">
        <w:rPr>
          <w:rFonts w:ascii="AdvGulliv-I" w:eastAsia="Times New Roman" w:hAnsi="AdvGulliv-I" w:cs="AdvGulliv-I"/>
          <w:i/>
          <w:color w:val="000000"/>
          <w:sz w:val="21"/>
          <w:szCs w:val="24"/>
          <w:lang w:val="en-US"/>
        </w:rPr>
        <w:t xml:space="preserve">Clostridium </w:t>
      </w:r>
      <w:proofErr w:type="spellStart"/>
      <w:r w:rsidRPr="00665ED1">
        <w:rPr>
          <w:rFonts w:ascii="AdvGulliv-I" w:eastAsia="Times New Roman" w:hAnsi="AdvGulliv-I" w:cs="AdvGulliv-I"/>
          <w:i/>
          <w:color w:val="000000"/>
          <w:sz w:val="21"/>
          <w:szCs w:val="24"/>
          <w:lang w:val="en-US"/>
        </w:rPr>
        <w:t>perfringens</w:t>
      </w:r>
      <w:proofErr w:type="spellEnd"/>
      <w:r w:rsidRPr="00BF5D50">
        <w:rPr>
          <w:rFonts w:ascii="AdvGulliv-I" w:eastAsia="Times New Roman" w:hAnsi="AdvGulliv-I" w:cs="AdvGulliv-I"/>
          <w:color w:val="000000"/>
          <w:sz w:val="21"/>
          <w:szCs w:val="24"/>
          <w:lang w:val="en-US"/>
        </w:rPr>
        <w:t xml:space="preserve"> </w:t>
      </w:r>
      <w:r w:rsidRPr="00BF5D50">
        <w:rPr>
          <w:rFonts w:ascii="AdvGulliv-R" w:eastAsia="Times New Roman" w:hAnsi="AdvGulliv-R" w:cs="AdvGulliv-R"/>
          <w:color w:val="000000"/>
          <w:sz w:val="21"/>
          <w:szCs w:val="24"/>
          <w:lang w:val="en-US"/>
        </w:rPr>
        <w:t xml:space="preserve">and </w:t>
      </w:r>
      <w:r w:rsidRPr="00665ED1">
        <w:rPr>
          <w:rFonts w:ascii="AdvGulliv-I" w:eastAsia="Times New Roman" w:hAnsi="AdvGulliv-I" w:cs="AdvGulliv-I"/>
          <w:i/>
          <w:color w:val="000000"/>
          <w:sz w:val="21"/>
          <w:szCs w:val="24"/>
          <w:lang w:val="en-US"/>
        </w:rPr>
        <w:t>Escherichia coli</w:t>
      </w:r>
      <w:r w:rsidRPr="00BF5D50">
        <w:rPr>
          <w:rFonts w:ascii="AdvGulliv-I" w:eastAsia="Times New Roman" w:hAnsi="AdvGulliv-I" w:cs="AdvGulliv-I"/>
          <w:color w:val="000000"/>
          <w:sz w:val="21"/>
          <w:szCs w:val="24"/>
          <w:lang w:val="en-US"/>
        </w:rPr>
        <w:t xml:space="preserve">), </w:t>
      </w:r>
      <w:r w:rsidRPr="00BF5D50">
        <w:rPr>
          <w:rFonts w:ascii="AdvGulliv-R" w:eastAsia="Times New Roman" w:hAnsi="AdvGulliv-R" w:cs="AdvGulliv-R"/>
          <w:color w:val="000000"/>
          <w:sz w:val="21"/>
          <w:szCs w:val="24"/>
          <w:lang w:val="en-US"/>
        </w:rPr>
        <w:t xml:space="preserve">but also against beneﬁcial microorganisms such as </w:t>
      </w:r>
      <w:r w:rsidRPr="00665ED1">
        <w:rPr>
          <w:rFonts w:ascii="AdvGulliv-I" w:eastAsia="Times New Roman" w:hAnsi="AdvGulliv-I" w:cs="AdvGulliv-I"/>
          <w:i/>
          <w:color w:val="000000"/>
          <w:sz w:val="21"/>
          <w:szCs w:val="24"/>
          <w:lang w:val="en-US"/>
        </w:rPr>
        <w:t>Lactobacillus acidophilus</w:t>
      </w:r>
      <w:r w:rsidRPr="00BF5D50">
        <w:rPr>
          <w:rFonts w:ascii="AdvGulliv-I" w:eastAsia="Times New Roman" w:hAnsi="AdvGulliv-I" w:cs="AdvGulliv-I"/>
          <w:color w:val="000000"/>
          <w:sz w:val="21"/>
          <w:szCs w:val="24"/>
          <w:lang w:val="en-US"/>
        </w:rPr>
        <w:t xml:space="preserve"> </w:t>
      </w:r>
      <w:r w:rsidRPr="00BF5D50">
        <w:rPr>
          <w:rFonts w:ascii="AdvGulliv-R" w:eastAsia="Times New Roman" w:hAnsi="AdvGulliv-R" w:cs="AdvGulliv-R"/>
          <w:color w:val="000000"/>
          <w:sz w:val="21"/>
          <w:szCs w:val="24"/>
          <w:lang w:val="en-US"/>
        </w:rPr>
        <w:t xml:space="preserve">and </w:t>
      </w:r>
      <w:proofErr w:type="spellStart"/>
      <w:r w:rsidRPr="00BF5D50">
        <w:rPr>
          <w:rFonts w:ascii="AdvGulliv-I" w:eastAsia="Times New Roman" w:hAnsi="AdvGulliv-I" w:cs="AdvGulliv-I"/>
          <w:color w:val="000000"/>
          <w:sz w:val="21"/>
          <w:szCs w:val="24"/>
          <w:lang w:val="en-US"/>
        </w:rPr>
        <w:t>Biﬁdobacterium</w:t>
      </w:r>
      <w:proofErr w:type="spellEnd"/>
      <w:r w:rsidRPr="00BF5D50">
        <w:rPr>
          <w:rFonts w:ascii="AdvGulliv-I" w:eastAsia="Times New Roman" w:hAnsi="AdvGulliv-I" w:cs="AdvGulliv-I"/>
          <w:color w:val="000000"/>
          <w:sz w:val="21"/>
          <w:szCs w:val="24"/>
          <w:lang w:val="en-US"/>
        </w:rPr>
        <w:t xml:space="preserve"> </w:t>
      </w:r>
      <w:proofErr w:type="spellStart"/>
      <w:r w:rsidRPr="00BF5D50">
        <w:rPr>
          <w:rFonts w:ascii="AdvGulliv-I" w:eastAsia="Times New Roman" w:hAnsi="AdvGulliv-I" w:cs="AdvGulliv-I"/>
          <w:color w:val="000000"/>
          <w:sz w:val="21"/>
          <w:szCs w:val="24"/>
          <w:lang w:val="en-US"/>
        </w:rPr>
        <w:t>biﬁdum</w:t>
      </w:r>
      <w:proofErr w:type="spellEnd"/>
      <w:r w:rsidRPr="00BF5D50">
        <w:rPr>
          <w:rFonts w:ascii="AdvGulliv-I" w:eastAsia="Times New Roman" w:hAnsi="AdvGulliv-I" w:cs="AdvGulliv-I"/>
          <w:color w:val="000000"/>
          <w:sz w:val="21"/>
          <w:szCs w:val="24"/>
          <w:lang w:val="en-US"/>
        </w:rPr>
        <w:t xml:space="preserve">. </w:t>
      </w:r>
    </w:p>
    <w:p w:rsidR="00B96F2D" w:rsidRPr="00B96F2D" w:rsidRDefault="00B96F2D" w:rsidP="00BF5D50">
      <w:pPr>
        <w:autoSpaceDE w:val="0"/>
        <w:autoSpaceDN w:val="0"/>
        <w:adjustRightInd w:val="0"/>
        <w:snapToGrid w:val="0"/>
        <w:spacing w:after="0" w:line="360" w:lineRule="auto"/>
        <w:jc w:val="both"/>
        <w:rPr>
          <w:rFonts w:ascii="AdvGulliv-I" w:eastAsia="Times New Roman" w:hAnsi="AdvGulliv-I" w:cs="AdvGulliv-I"/>
          <w:color w:val="000000"/>
          <w:sz w:val="13"/>
          <w:szCs w:val="24"/>
          <w:lang w:val="en-US"/>
        </w:rPr>
      </w:pPr>
    </w:p>
    <w:p w:rsidR="00B96F2D" w:rsidRDefault="00B96F2D" w:rsidP="00BF5D50">
      <w:pPr>
        <w:autoSpaceDE w:val="0"/>
        <w:autoSpaceDN w:val="0"/>
        <w:adjustRightInd w:val="0"/>
        <w:snapToGrid w:val="0"/>
        <w:spacing w:after="0" w:line="360" w:lineRule="auto"/>
        <w:jc w:val="both"/>
        <w:rPr>
          <w:rFonts w:ascii="AdvGulliv-I" w:eastAsia="Times New Roman" w:hAnsi="AdvGulliv-I" w:cs="AdvGulliv-I"/>
          <w:color w:val="000000"/>
          <w:sz w:val="21"/>
          <w:szCs w:val="24"/>
          <w:lang w:val="en-US"/>
        </w:rPr>
      </w:pPr>
      <w:r>
        <w:rPr>
          <w:rFonts w:ascii="AdvGulliv-I" w:eastAsia="Times New Roman" w:hAnsi="AdvGulliv-I" w:cs="AdvGulliv-I"/>
          <w:color w:val="000000"/>
          <w:sz w:val="21"/>
          <w:szCs w:val="24"/>
          <w:lang w:val="en-US"/>
        </w:rPr>
        <w:t>[B]</w:t>
      </w:r>
    </w:p>
    <w:p w:rsidR="00171600" w:rsidRDefault="00171600" w:rsidP="00BF5D50">
      <w:pPr>
        <w:autoSpaceDE w:val="0"/>
        <w:autoSpaceDN w:val="0"/>
        <w:adjustRightInd w:val="0"/>
        <w:snapToGrid w:val="0"/>
        <w:spacing w:after="0" w:line="360" w:lineRule="auto"/>
        <w:jc w:val="both"/>
        <w:rPr>
          <w:rFonts w:ascii="AdvGulliv-R" w:eastAsia="Times New Roman" w:hAnsi="AdvGulliv-R" w:cs="AdvGulliv-R"/>
          <w:color w:val="000000"/>
          <w:sz w:val="21"/>
          <w:szCs w:val="24"/>
          <w:lang w:val="en-US"/>
        </w:rPr>
      </w:pPr>
      <w:r w:rsidRPr="00BF5D50">
        <w:rPr>
          <w:rFonts w:ascii="AdvGulliv-R" w:eastAsia="Times New Roman" w:hAnsi="AdvGulliv-R" w:cs="AdvGulliv-R"/>
          <w:color w:val="000000"/>
          <w:sz w:val="21"/>
          <w:szCs w:val="24"/>
          <w:lang w:val="en-US"/>
        </w:rPr>
        <w:t>Likewise, most of the foodborne pathogens tested (</w:t>
      </w:r>
      <w:r w:rsidRPr="00665ED1">
        <w:rPr>
          <w:rFonts w:ascii="AdvGulliv-I" w:eastAsia="Times New Roman" w:hAnsi="AdvGulliv-I" w:cs="AdvGulliv-I"/>
          <w:i/>
          <w:color w:val="000000"/>
          <w:sz w:val="21"/>
          <w:szCs w:val="24"/>
          <w:lang w:val="en-US"/>
        </w:rPr>
        <w:t>Listeria</w:t>
      </w:r>
      <w:r w:rsidRPr="00BF5D50">
        <w:rPr>
          <w:rFonts w:ascii="AdvGulliv-I" w:eastAsia="Times New Roman" w:hAnsi="AdvGulliv-I" w:cs="AdvGulliv-I"/>
          <w:color w:val="000000"/>
          <w:sz w:val="21"/>
          <w:szCs w:val="24"/>
          <w:lang w:val="en-US"/>
        </w:rPr>
        <w:t xml:space="preserve"> </w:t>
      </w:r>
      <w:proofErr w:type="spellStart"/>
      <w:r w:rsidRPr="00665ED1">
        <w:rPr>
          <w:rFonts w:ascii="AdvGulliv-I" w:eastAsia="Times New Roman" w:hAnsi="AdvGulliv-I" w:cs="AdvGulliv-I"/>
          <w:i/>
          <w:color w:val="000000"/>
          <w:sz w:val="21"/>
          <w:szCs w:val="24"/>
          <w:lang w:val="en-US"/>
        </w:rPr>
        <w:t>monocytogenes</w:t>
      </w:r>
      <w:proofErr w:type="spellEnd"/>
      <w:r w:rsidRPr="00BF5D50">
        <w:rPr>
          <w:rFonts w:ascii="AdvGulliv-I" w:eastAsia="Times New Roman" w:hAnsi="AdvGulliv-I" w:cs="AdvGulliv-I"/>
          <w:color w:val="000000"/>
          <w:sz w:val="21"/>
          <w:szCs w:val="24"/>
          <w:lang w:val="en-US"/>
        </w:rPr>
        <w:t xml:space="preserve">, </w:t>
      </w:r>
      <w:r w:rsidRPr="00665ED1">
        <w:rPr>
          <w:rFonts w:ascii="AdvGulliv-I" w:eastAsia="Times New Roman" w:hAnsi="AdvGulliv-I" w:cs="AdvGulliv-I"/>
          <w:i/>
          <w:color w:val="000000"/>
          <w:sz w:val="21"/>
          <w:szCs w:val="24"/>
          <w:lang w:val="en-US"/>
        </w:rPr>
        <w:t>Staphylococcus</w:t>
      </w:r>
      <w:r w:rsidRPr="00BF5D50">
        <w:rPr>
          <w:rFonts w:ascii="AdvGulliv-I" w:eastAsia="Times New Roman" w:hAnsi="AdvGulliv-I" w:cs="AdvGulliv-I"/>
          <w:color w:val="000000"/>
          <w:sz w:val="21"/>
          <w:szCs w:val="24"/>
          <w:lang w:val="en-US"/>
        </w:rPr>
        <w:t xml:space="preserve"> </w:t>
      </w:r>
      <w:proofErr w:type="spellStart"/>
      <w:r w:rsidRPr="00665ED1">
        <w:rPr>
          <w:rFonts w:ascii="AdvGulliv-I" w:eastAsia="Times New Roman" w:hAnsi="AdvGulliv-I" w:cs="AdvGulliv-I"/>
          <w:i/>
          <w:color w:val="000000"/>
          <w:sz w:val="21"/>
          <w:szCs w:val="24"/>
          <w:lang w:val="en-US"/>
        </w:rPr>
        <w:t>aureus</w:t>
      </w:r>
      <w:proofErr w:type="spellEnd"/>
      <w:r w:rsidRPr="00BF5D50">
        <w:rPr>
          <w:rFonts w:ascii="AdvGulliv-I" w:eastAsia="Times New Roman" w:hAnsi="AdvGulliv-I" w:cs="AdvGulliv-I"/>
          <w:color w:val="000000"/>
          <w:sz w:val="21"/>
          <w:szCs w:val="24"/>
          <w:lang w:val="en-US"/>
        </w:rPr>
        <w:t xml:space="preserve">, </w:t>
      </w:r>
      <w:r w:rsidRPr="00665ED1">
        <w:rPr>
          <w:rFonts w:ascii="AdvGulliv-I" w:eastAsia="Times New Roman" w:hAnsi="AdvGulliv-I" w:cs="AdvGulliv-I"/>
          <w:i/>
          <w:color w:val="000000"/>
          <w:sz w:val="21"/>
          <w:szCs w:val="24"/>
          <w:lang w:val="en-US"/>
        </w:rPr>
        <w:t>Salmonella</w:t>
      </w:r>
      <w:r w:rsidRPr="00BF5D50">
        <w:rPr>
          <w:rFonts w:ascii="AdvGulliv-I" w:eastAsia="Times New Roman" w:hAnsi="AdvGulliv-I" w:cs="AdvGulliv-I"/>
          <w:color w:val="000000"/>
          <w:sz w:val="21"/>
          <w:szCs w:val="24"/>
          <w:lang w:val="en-US"/>
        </w:rPr>
        <w:t xml:space="preserve"> </w:t>
      </w:r>
      <w:proofErr w:type="spellStart"/>
      <w:r w:rsidRPr="00665ED1">
        <w:rPr>
          <w:rFonts w:ascii="AdvGulliv-I" w:eastAsia="Times New Roman" w:hAnsi="AdvGulliv-I" w:cs="AdvGulliv-I"/>
          <w:i/>
          <w:color w:val="000000"/>
          <w:sz w:val="21"/>
          <w:szCs w:val="24"/>
          <w:lang w:val="en-US"/>
        </w:rPr>
        <w:t>enterica</w:t>
      </w:r>
      <w:proofErr w:type="spellEnd"/>
      <w:r w:rsidRPr="00BF5D50">
        <w:rPr>
          <w:rFonts w:ascii="AdvGulliv-I" w:eastAsia="Times New Roman" w:hAnsi="AdvGulliv-I" w:cs="AdvGulliv-I"/>
          <w:color w:val="000000"/>
          <w:sz w:val="21"/>
          <w:szCs w:val="24"/>
          <w:lang w:val="en-US"/>
        </w:rPr>
        <w:t xml:space="preserve">, </w:t>
      </w:r>
      <w:r w:rsidRPr="00665ED1">
        <w:rPr>
          <w:rFonts w:ascii="AdvGulliv-I" w:eastAsia="Times New Roman" w:hAnsi="AdvGulliv-I" w:cs="AdvGulliv-I"/>
          <w:i/>
          <w:color w:val="000000"/>
          <w:sz w:val="21"/>
          <w:szCs w:val="24"/>
          <w:lang w:val="en-US"/>
        </w:rPr>
        <w:t>Yersinia</w:t>
      </w:r>
      <w:r w:rsidRPr="00BF5D50">
        <w:rPr>
          <w:rFonts w:ascii="AdvGulliv-I" w:eastAsia="Times New Roman" w:hAnsi="AdvGulliv-I" w:cs="AdvGulliv-I"/>
          <w:color w:val="000000"/>
          <w:sz w:val="21"/>
          <w:szCs w:val="24"/>
          <w:lang w:val="en-US"/>
        </w:rPr>
        <w:t xml:space="preserve"> sp., </w:t>
      </w:r>
      <w:r w:rsidRPr="00BF5D50">
        <w:rPr>
          <w:rFonts w:ascii="AdvGulliv-R" w:eastAsia="Times New Roman" w:hAnsi="AdvGulliv-R" w:cs="AdvGulliv-R"/>
          <w:color w:val="000000"/>
          <w:sz w:val="21"/>
          <w:szCs w:val="24"/>
          <w:lang w:val="en-US"/>
        </w:rPr>
        <w:t xml:space="preserve">and </w:t>
      </w:r>
      <w:proofErr w:type="spellStart"/>
      <w:r w:rsidRPr="00665ED1">
        <w:rPr>
          <w:rFonts w:ascii="AdvGulliv-I" w:eastAsia="Times New Roman" w:hAnsi="AdvGulliv-I" w:cs="AdvGulliv-I"/>
          <w:i/>
          <w:color w:val="000000"/>
          <w:sz w:val="21"/>
          <w:szCs w:val="24"/>
          <w:lang w:val="en-US"/>
        </w:rPr>
        <w:t>Shigella</w:t>
      </w:r>
      <w:proofErr w:type="spellEnd"/>
      <w:r w:rsidRPr="00BF5D50">
        <w:rPr>
          <w:rFonts w:ascii="AdvGulliv-I" w:eastAsia="Times New Roman" w:hAnsi="AdvGulliv-I" w:cs="AdvGulliv-I"/>
          <w:color w:val="000000"/>
          <w:sz w:val="21"/>
          <w:szCs w:val="24"/>
          <w:lang w:val="en-US"/>
        </w:rPr>
        <w:t xml:space="preserve"> </w:t>
      </w:r>
      <w:proofErr w:type="spellStart"/>
      <w:r w:rsidRPr="00665ED1">
        <w:rPr>
          <w:rFonts w:ascii="AdvGulliv-I" w:eastAsia="Times New Roman" w:hAnsi="AdvGulliv-I" w:cs="AdvGulliv-I"/>
          <w:i/>
          <w:color w:val="000000"/>
          <w:sz w:val="21"/>
          <w:szCs w:val="24"/>
          <w:lang w:val="en-US"/>
        </w:rPr>
        <w:t>sonnei</w:t>
      </w:r>
      <w:proofErr w:type="spellEnd"/>
      <w:r w:rsidRPr="00BF5D50">
        <w:rPr>
          <w:rFonts w:ascii="AdvGulliv-I" w:eastAsia="Times New Roman" w:hAnsi="AdvGulliv-I" w:cs="AdvGulliv-I"/>
          <w:color w:val="000000"/>
          <w:sz w:val="21"/>
          <w:szCs w:val="24"/>
          <w:lang w:val="en-US"/>
        </w:rPr>
        <w:t xml:space="preserve">) </w:t>
      </w:r>
      <w:r w:rsidRPr="00BF5D50">
        <w:rPr>
          <w:rFonts w:ascii="AdvGulliv-R" w:eastAsia="Times New Roman" w:hAnsi="AdvGulliv-R" w:cs="AdvGulliv-R"/>
          <w:color w:val="000000"/>
          <w:sz w:val="21"/>
          <w:szCs w:val="24"/>
          <w:lang w:val="en-US"/>
        </w:rPr>
        <w:t xml:space="preserve">did not survive after 1 h of contact with this </w:t>
      </w:r>
      <w:proofErr w:type="spellStart"/>
      <w:r w:rsidRPr="00BF5D50">
        <w:rPr>
          <w:rFonts w:ascii="AdvGulliv-R" w:eastAsia="Times New Roman" w:hAnsi="AdvGulliv-R" w:cs="AdvGulliv-R"/>
          <w:color w:val="000000"/>
          <w:sz w:val="21"/>
          <w:szCs w:val="24"/>
          <w:lang w:val="en-US"/>
        </w:rPr>
        <w:t>biophenol</w:t>
      </w:r>
      <w:proofErr w:type="spellEnd"/>
      <w:r w:rsidRPr="00BF5D50">
        <w:rPr>
          <w:rFonts w:ascii="AdvGulliv-R" w:eastAsia="Times New Roman" w:hAnsi="AdvGulliv-R" w:cs="AdvGulliv-R"/>
          <w:color w:val="000000"/>
          <w:sz w:val="21"/>
          <w:szCs w:val="24"/>
          <w:lang w:val="en-US"/>
        </w:rPr>
        <w:t xml:space="preserve">. Recently, </w:t>
      </w:r>
      <w:proofErr w:type="spellStart"/>
      <w:r w:rsidRPr="00BF5D50">
        <w:rPr>
          <w:rFonts w:ascii="AdvGulliv-R" w:eastAsia="Times New Roman" w:hAnsi="AdvGulliv-R" w:cs="AdvGulliv-R"/>
          <w:color w:val="000065"/>
          <w:sz w:val="21"/>
          <w:szCs w:val="24"/>
          <w:lang w:val="en-US"/>
        </w:rPr>
        <w:t>Brenes</w:t>
      </w:r>
      <w:proofErr w:type="spellEnd"/>
      <w:r w:rsidRPr="00BF5D50">
        <w:rPr>
          <w:rFonts w:ascii="AdvGulliv-R" w:eastAsia="Times New Roman" w:hAnsi="AdvGulliv-R" w:cs="AdvGulliv-R"/>
          <w:color w:val="000065"/>
          <w:sz w:val="21"/>
          <w:szCs w:val="24"/>
          <w:lang w:val="en-US"/>
        </w:rPr>
        <w:t xml:space="preserve">, Medina, Romero, and de Castro (2007) </w:t>
      </w:r>
      <w:r w:rsidRPr="00BF5D50">
        <w:rPr>
          <w:rFonts w:ascii="AdvGulliv-R" w:eastAsia="Times New Roman" w:hAnsi="AdvGulliv-R" w:cs="AdvGulliv-R"/>
          <w:color w:val="000000"/>
          <w:sz w:val="21"/>
          <w:szCs w:val="24"/>
          <w:lang w:val="en-US"/>
        </w:rPr>
        <w:t xml:space="preserve">compared the antimicrobial activity of olive oil with that reported for foods such as tea, coffee and wine, among others. Results indicated a higher capacity of virgin olive oil than wine to inhibit the growth of pathogenic bacteria. </w:t>
      </w:r>
      <w:r w:rsidRPr="00BF5D50">
        <w:rPr>
          <w:rFonts w:ascii="AdvGulliv-R" w:eastAsia="Times New Roman" w:hAnsi="AdvGulliv-R" w:cs="AdvGulliv-R"/>
          <w:color w:val="000065"/>
          <w:sz w:val="21"/>
          <w:szCs w:val="24"/>
          <w:lang w:val="en-US"/>
        </w:rPr>
        <w:t xml:space="preserve">Medina, </w:t>
      </w:r>
      <w:proofErr w:type="spellStart"/>
      <w:r w:rsidRPr="00BF5D50">
        <w:rPr>
          <w:rFonts w:ascii="AdvGulliv-R" w:eastAsia="Times New Roman" w:hAnsi="AdvGulliv-R" w:cs="AdvGulliv-R"/>
          <w:color w:val="000065"/>
          <w:sz w:val="21"/>
          <w:szCs w:val="24"/>
          <w:lang w:val="en-US"/>
        </w:rPr>
        <w:t>Brenes</w:t>
      </w:r>
      <w:proofErr w:type="spellEnd"/>
      <w:r w:rsidRPr="00BF5D50">
        <w:rPr>
          <w:rFonts w:ascii="AdvGulliv-R" w:eastAsia="Times New Roman" w:hAnsi="AdvGulliv-R" w:cs="AdvGulliv-R"/>
          <w:color w:val="000065"/>
          <w:sz w:val="21"/>
          <w:szCs w:val="24"/>
          <w:lang w:val="en-US"/>
        </w:rPr>
        <w:t xml:space="preserve">, Romero, </w:t>
      </w:r>
      <w:proofErr w:type="spellStart"/>
      <w:r w:rsidRPr="00BF5D50">
        <w:rPr>
          <w:rFonts w:ascii="AdvGulliv-R" w:eastAsia="Times New Roman" w:hAnsi="AdvGulliv-R" w:cs="AdvGulliv-R"/>
          <w:color w:val="000065"/>
          <w:sz w:val="21"/>
          <w:szCs w:val="24"/>
          <w:lang w:val="en-US"/>
        </w:rPr>
        <w:t>García</w:t>
      </w:r>
      <w:proofErr w:type="spellEnd"/>
      <w:r w:rsidRPr="00BF5D50">
        <w:rPr>
          <w:rFonts w:ascii="AdvGulliv-R" w:eastAsia="Times New Roman" w:hAnsi="AdvGulliv-R" w:cs="AdvGulliv-R"/>
          <w:color w:val="000065"/>
          <w:sz w:val="21"/>
          <w:szCs w:val="24"/>
          <w:lang w:val="en-US"/>
        </w:rPr>
        <w:t xml:space="preserve">, and de Castro (2007) </w:t>
      </w:r>
      <w:r w:rsidRPr="00BF5D50">
        <w:rPr>
          <w:rFonts w:ascii="AdvGulliv-R" w:eastAsia="Times New Roman" w:hAnsi="AdvGulliv-R" w:cs="AdvGulliv-R"/>
          <w:color w:val="000000"/>
          <w:sz w:val="21"/>
          <w:szCs w:val="24"/>
          <w:lang w:val="en-US"/>
        </w:rPr>
        <w:t xml:space="preserve">evaluated comparatively the antimicrobial activity of olive oil, vinegar and various beverages, such as wine, against foodborne pathogens. Vinegar and aqueous extracts of virgin olive oil showed the strongest bactericidal activity against all strains tested, closely followed by red and white wines. On the other hand, extracts from the byproducts of olive oil and wine production, showed high antimicrobial activity against </w:t>
      </w:r>
      <w:r w:rsidRPr="007A5BCC">
        <w:rPr>
          <w:rFonts w:ascii="AdvGulliv-I" w:eastAsia="Times New Roman" w:hAnsi="AdvGulliv-I" w:cs="AdvGulliv-I"/>
          <w:i/>
          <w:color w:val="000000"/>
          <w:sz w:val="21"/>
          <w:szCs w:val="24"/>
          <w:lang w:val="en-US"/>
        </w:rPr>
        <w:t>Escherichia</w:t>
      </w:r>
      <w:r w:rsidRPr="00BF5D50">
        <w:rPr>
          <w:rFonts w:ascii="AdvGulliv-I" w:eastAsia="Times New Roman" w:hAnsi="AdvGulliv-I" w:cs="AdvGulliv-I"/>
          <w:color w:val="000000"/>
          <w:sz w:val="21"/>
          <w:szCs w:val="24"/>
          <w:lang w:val="en-US"/>
        </w:rPr>
        <w:t xml:space="preserve"> </w:t>
      </w:r>
      <w:r w:rsidRPr="007A5BCC">
        <w:rPr>
          <w:rFonts w:ascii="AdvGulliv-I" w:eastAsia="Times New Roman" w:hAnsi="AdvGulliv-I" w:cs="AdvGulliv-I"/>
          <w:i/>
          <w:color w:val="000000"/>
          <w:sz w:val="21"/>
          <w:szCs w:val="24"/>
          <w:lang w:val="en-US"/>
        </w:rPr>
        <w:t>coli</w:t>
      </w:r>
      <w:r w:rsidRPr="00BF5D50">
        <w:rPr>
          <w:rFonts w:ascii="AdvGulliv-I" w:eastAsia="Times New Roman" w:hAnsi="AdvGulliv-I" w:cs="AdvGulliv-I"/>
          <w:color w:val="000000"/>
          <w:sz w:val="21"/>
          <w:szCs w:val="24"/>
          <w:lang w:val="en-US"/>
        </w:rPr>
        <w:t xml:space="preserve">, </w:t>
      </w:r>
      <w:r w:rsidRPr="007A5BCC">
        <w:rPr>
          <w:rFonts w:ascii="AdvGulliv-I" w:eastAsia="Times New Roman" w:hAnsi="AdvGulliv-I" w:cs="AdvGulliv-I"/>
          <w:i/>
          <w:color w:val="000000"/>
          <w:sz w:val="21"/>
          <w:szCs w:val="24"/>
          <w:lang w:val="en-US"/>
        </w:rPr>
        <w:t>Candida</w:t>
      </w:r>
      <w:r w:rsidRPr="00BF5D50">
        <w:rPr>
          <w:rFonts w:ascii="AdvGulliv-I" w:eastAsia="Times New Roman" w:hAnsi="AdvGulliv-I" w:cs="AdvGulliv-I"/>
          <w:color w:val="000000"/>
          <w:sz w:val="21"/>
          <w:szCs w:val="24"/>
          <w:lang w:val="en-US"/>
        </w:rPr>
        <w:t xml:space="preserve"> </w:t>
      </w:r>
      <w:proofErr w:type="spellStart"/>
      <w:r w:rsidRPr="007A5BCC">
        <w:rPr>
          <w:rFonts w:ascii="AdvGulliv-I" w:eastAsia="Times New Roman" w:hAnsi="AdvGulliv-I" w:cs="AdvGulliv-I"/>
          <w:i/>
          <w:color w:val="000000"/>
          <w:sz w:val="21"/>
          <w:szCs w:val="24"/>
          <w:lang w:val="en-US"/>
        </w:rPr>
        <w:t>albicans</w:t>
      </w:r>
      <w:proofErr w:type="spellEnd"/>
      <w:r w:rsidRPr="00BF5D50">
        <w:rPr>
          <w:rFonts w:ascii="AdvGulliv-I" w:eastAsia="Times New Roman" w:hAnsi="AdvGulliv-I" w:cs="AdvGulliv-I"/>
          <w:color w:val="000000"/>
          <w:sz w:val="21"/>
          <w:szCs w:val="24"/>
          <w:lang w:val="en-US"/>
        </w:rPr>
        <w:t xml:space="preserve">, </w:t>
      </w:r>
      <w:proofErr w:type="spellStart"/>
      <w:r w:rsidRPr="007A5BCC">
        <w:rPr>
          <w:rFonts w:ascii="AdvGulliv-I" w:eastAsia="Times New Roman" w:hAnsi="AdvGulliv-I" w:cs="AdvGulliv-I"/>
          <w:i/>
          <w:color w:val="000000"/>
          <w:sz w:val="21"/>
          <w:szCs w:val="24"/>
          <w:lang w:val="en-US"/>
        </w:rPr>
        <w:t>Saccharomices</w:t>
      </w:r>
      <w:proofErr w:type="spellEnd"/>
      <w:r w:rsidRPr="00BF5D50">
        <w:rPr>
          <w:rFonts w:ascii="AdvGulliv-I" w:eastAsia="Times New Roman" w:hAnsi="AdvGulliv-I" w:cs="AdvGulliv-I"/>
          <w:color w:val="000000"/>
          <w:sz w:val="21"/>
          <w:szCs w:val="24"/>
          <w:lang w:val="en-US"/>
        </w:rPr>
        <w:t xml:space="preserve"> </w:t>
      </w:r>
      <w:proofErr w:type="spellStart"/>
      <w:r w:rsidRPr="007A5BCC">
        <w:rPr>
          <w:rFonts w:ascii="AdvGulliv-I" w:eastAsia="Times New Roman" w:hAnsi="AdvGulliv-I" w:cs="AdvGulliv-I"/>
          <w:i/>
          <w:color w:val="000000"/>
          <w:sz w:val="21"/>
          <w:szCs w:val="24"/>
          <w:lang w:val="en-US"/>
        </w:rPr>
        <w:t>cerevisise</w:t>
      </w:r>
      <w:proofErr w:type="spellEnd"/>
      <w:r w:rsidRPr="00BF5D50">
        <w:rPr>
          <w:rFonts w:ascii="AdvGulliv-I" w:eastAsia="Times New Roman" w:hAnsi="AdvGulliv-I" w:cs="AdvGulliv-I"/>
          <w:color w:val="000000"/>
          <w:sz w:val="21"/>
          <w:szCs w:val="24"/>
          <w:lang w:val="en-US"/>
        </w:rPr>
        <w:t xml:space="preserve">, </w:t>
      </w:r>
      <w:r w:rsidRPr="00BF5D50">
        <w:rPr>
          <w:rFonts w:ascii="AdvGulliv-R" w:eastAsia="Times New Roman" w:hAnsi="AdvGulliv-R" w:cs="AdvGulliv-R"/>
          <w:color w:val="000000"/>
          <w:sz w:val="21"/>
          <w:szCs w:val="24"/>
          <w:lang w:val="en-US"/>
        </w:rPr>
        <w:t xml:space="preserve">and </w:t>
      </w:r>
      <w:r w:rsidRPr="007A5BCC">
        <w:rPr>
          <w:rFonts w:ascii="AdvGulliv-I" w:eastAsia="Times New Roman" w:hAnsi="AdvGulliv-I" w:cs="AdvGulliv-I"/>
          <w:i/>
          <w:color w:val="000000"/>
          <w:sz w:val="21"/>
          <w:szCs w:val="24"/>
          <w:lang w:val="en-US"/>
        </w:rPr>
        <w:t>Bacillus</w:t>
      </w:r>
      <w:r w:rsidRPr="00BF5D50">
        <w:rPr>
          <w:rFonts w:ascii="AdvGulliv-I" w:eastAsia="Times New Roman" w:hAnsi="AdvGulliv-I" w:cs="AdvGulliv-I"/>
          <w:color w:val="000000"/>
          <w:sz w:val="21"/>
          <w:szCs w:val="24"/>
          <w:lang w:val="en-US"/>
        </w:rPr>
        <w:t xml:space="preserve"> </w:t>
      </w:r>
      <w:r w:rsidRPr="007A5BCC">
        <w:rPr>
          <w:rFonts w:ascii="AdvGulliv-I" w:eastAsia="Times New Roman" w:hAnsi="AdvGulliv-I" w:cs="AdvGulliv-I"/>
          <w:i/>
          <w:color w:val="000000"/>
          <w:sz w:val="21"/>
          <w:szCs w:val="24"/>
          <w:lang w:val="en-US"/>
        </w:rPr>
        <w:t>cereus</w:t>
      </w:r>
      <w:r w:rsidRPr="00BF5D50">
        <w:rPr>
          <w:rFonts w:ascii="AdvGulliv-I" w:eastAsia="Times New Roman" w:hAnsi="AdvGulliv-I" w:cs="AdvGulliv-I"/>
          <w:color w:val="000000"/>
          <w:sz w:val="21"/>
          <w:szCs w:val="24"/>
          <w:lang w:val="en-US"/>
        </w:rPr>
        <w:t xml:space="preserve"> </w:t>
      </w:r>
      <w:r w:rsidRPr="00BF5D50">
        <w:rPr>
          <w:rFonts w:ascii="AdvGulliv-R" w:eastAsia="Times New Roman" w:hAnsi="AdvGulliv-R" w:cs="AdvGulliv-R"/>
          <w:color w:val="000000"/>
          <w:sz w:val="21"/>
          <w:szCs w:val="24"/>
          <w:lang w:val="en-US"/>
        </w:rPr>
        <w:t>(</w:t>
      </w:r>
      <w:r w:rsidRPr="00BF5D50">
        <w:rPr>
          <w:rFonts w:ascii="AdvGulliv-R" w:eastAsia="Times New Roman" w:hAnsi="AdvGulliv-R" w:cs="AdvGulliv-R"/>
          <w:color w:val="000065"/>
          <w:sz w:val="21"/>
          <w:szCs w:val="24"/>
          <w:lang w:val="en-US"/>
        </w:rPr>
        <w:t xml:space="preserve">Serra et al., 2008). </w:t>
      </w:r>
      <w:r w:rsidRPr="00BF5D50">
        <w:rPr>
          <w:rFonts w:ascii="AdvGulliv-R" w:eastAsia="Times New Roman" w:hAnsi="AdvGulliv-R" w:cs="AdvGulliv-R"/>
          <w:color w:val="000000"/>
          <w:sz w:val="21"/>
          <w:szCs w:val="24"/>
          <w:lang w:val="en-US"/>
        </w:rPr>
        <w:t>The authors suggest that the natural extracts may have important applications in the future as natural antimicrobial agents for the food industry, as well as for medical use. Indeed, this type of preservative has been tested in ﬁsh ﬁllets with promising results (</w:t>
      </w:r>
      <w:proofErr w:type="spellStart"/>
      <w:r w:rsidRPr="00BF5D50">
        <w:rPr>
          <w:rFonts w:ascii="AdvGulliv-R" w:eastAsia="Times New Roman" w:hAnsi="AdvGulliv-R" w:cs="AdvGulliv-R"/>
          <w:color w:val="000065"/>
          <w:sz w:val="21"/>
          <w:szCs w:val="24"/>
          <w:lang w:val="en-US"/>
        </w:rPr>
        <w:t>Pazos</w:t>
      </w:r>
      <w:proofErr w:type="spellEnd"/>
      <w:r w:rsidRPr="00BF5D50">
        <w:rPr>
          <w:rFonts w:ascii="AdvGulliv-R" w:eastAsia="Times New Roman" w:hAnsi="AdvGulliv-R" w:cs="AdvGulliv-R"/>
          <w:color w:val="000065"/>
          <w:sz w:val="21"/>
          <w:szCs w:val="24"/>
          <w:lang w:val="en-US"/>
        </w:rPr>
        <w:t xml:space="preserve">, </w:t>
      </w:r>
      <w:r w:rsidRPr="00BF5D50">
        <w:rPr>
          <w:rFonts w:ascii="AdvGulliv-R" w:eastAsia="Times New Roman" w:hAnsi="AdvGulliv-R" w:cs="AdvGulliv-R"/>
          <w:color w:val="000000"/>
          <w:sz w:val="21"/>
          <w:szCs w:val="24"/>
          <w:lang w:val="en-US"/>
        </w:rPr>
        <w:t>Alonso, Fernandez–</w:t>
      </w:r>
      <w:proofErr w:type="spellStart"/>
      <w:r w:rsidRPr="00BF5D50">
        <w:rPr>
          <w:rFonts w:ascii="AdvGulliv-R" w:eastAsia="Times New Roman" w:hAnsi="AdvGulliv-R" w:cs="AdvGulliv-R"/>
          <w:color w:val="000000"/>
          <w:sz w:val="21"/>
          <w:szCs w:val="24"/>
          <w:lang w:val="en-US"/>
        </w:rPr>
        <w:t>Bolanos</w:t>
      </w:r>
      <w:proofErr w:type="spellEnd"/>
      <w:r w:rsidRPr="00BF5D50">
        <w:rPr>
          <w:rFonts w:ascii="AdvGulliv-R" w:eastAsia="Times New Roman" w:hAnsi="AdvGulliv-R" w:cs="AdvGulliv-R"/>
          <w:color w:val="000000"/>
          <w:sz w:val="21"/>
          <w:szCs w:val="24"/>
          <w:lang w:val="en-US"/>
        </w:rPr>
        <w:t>, Torres, &amp; Medina, 2006).</w:t>
      </w:r>
    </w:p>
    <w:p w:rsidR="00B96F2D" w:rsidRPr="00B96F2D" w:rsidRDefault="00B96F2D" w:rsidP="00BF5D50">
      <w:pPr>
        <w:autoSpaceDE w:val="0"/>
        <w:autoSpaceDN w:val="0"/>
        <w:adjustRightInd w:val="0"/>
        <w:snapToGrid w:val="0"/>
        <w:spacing w:after="0" w:line="360" w:lineRule="auto"/>
        <w:jc w:val="both"/>
        <w:rPr>
          <w:rFonts w:ascii="AdvGulliv-R" w:eastAsia="Times New Roman" w:hAnsi="AdvGulliv-R" w:cs="AdvGulliv-R"/>
          <w:color w:val="000000"/>
          <w:sz w:val="13"/>
          <w:szCs w:val="24"/>
          <w:lang w:val="en-US"/>
        </w:rPr>
      </w:pPr>
    </w:p>
    <w:p w:rsidR="00B96F2D" w:rsidRPr="00B96F2D" w:rsidRDefault="00B96F2D" w:rsidP="00BF5D50">
      <w:pPr>
        <w:autoSpaceDE w:val="0"/>
        <w:autoSpaceDN w:val="0"/>
        <w:adjustRightInd w:val="0"/>
        <w:snapToGrid w:val="0"/>
        <w:spacing w:after="0" w:line="360" w:lineRule="auto"/>
        <w:jc w:val="both"/>
        <w:rPr>
          <w:rFonts w:ascii="AdvGulliv-I" w:eastAsia="Times New Roman" w:hAnsi="AdvGulliv-I" w:cs="AdvGulliv-I"/>
          <w:color w:val="000000"/>
          <w:sz w:val="21"/>
          <w:szCs w:val="24"/>
          <w:lang w:val="en-US"/>
        </w:rPr>
      </w:pPr>
      <w:r w:rsidRPr="00B96F2D">
        <w:rPr>
          <w:rFonts w:ascii="AdvGulliv-I" w:eastAsia="Times New Roman" w:hAnsi="AdvGulliv-I" w:cs="AdvGulliv-I"/>
          <w:color w:val="000000"/>
          <w:sz w:val="21"/>
          <w:szCs w:val="24"/>
          <w:lang w:val="en-US"/>
        </w:rPr>
        <w:t>[Γ]</w:t>
      </w:r>
    </w:p>
    <w:p w:rsidR="00BF5D50" w:rsidRPr="00B96F2D" w:rsidRDefault="00171600" w:rsidP="00B96F2D">
      <w:pPr>
        <w:autoSpaceDE w:val="0"/>
        <w:autoSpaceDN w:val="0"/>
        <w:adjustRightInd w:val="0"/>
        <w:snapToGrid w:val="0"/>
        <w:spacing w:after="0" w:line="360" w:lineRule="auto"/>
        <w:jc w:val="both"/>
        <w:rPr>
          <w:rFonts w:ascii="AdvGulliv-R" w:eastAsia="Times New Roman" w:hAnsi="AdvGulliv-R" w:cs="AdvGulliv-R"/>
          <w:color w:val="000065"/>
          <w:sz w:val="21"/>
          <w:szCs w:val="24"/>
          <w:lang w:val="en-US"/>
        </w:rPr>
      </w:pPr>
      <w:r w:rsidRPr="00BF5D50">
        <w:rPr>
          <w:rFonts w:ascii="AdvGulliv-R" w:eastAsia="Times New Roman" w:hAnsi="AdvGulliv-R" w:cs="AdvGulliv-R"/>
          <w:color w:val="000000"/>
          <w:sz w:val="21"/>
          <w:szCs w:val="24"/>
          <w:lang w:val="en-US"/>
        </w:rPr>
        <w:t xml:space="preserve">In addition, </w:t>
      </w:r>
      <w:proofErr w:type="spellStart"/>
      <w:r w:rsidRPr="00BF5D50">
        <w:rPr>
          <w:rFonts w:ascii="AdvGulliv-R" w:eastAsia="Times New Roman" w:hAnsi="AdvGulliv-R" w:cs="AdvGulliv-R"/>
          <w:color w:val="000065"/>
          <w:sz w:val="21"/>
          <w:szCs w:val="24"/>
          <w:lang w:val="en-US"/>
        </w:rPr>
        <w:t>Bisignano</w:t>
      </w:r>
      <w:proofErr w:type="spellEnd"/>
      <w:r w:rsidRPr="00BF5D50">
        <w:rPr>
          <w:rFonts w:ascii="AdvGulliv-R" w:eastAsia="Times New Roman" w:hAnsi="AdvGulliv-R" w:cs="AdvGulliv-R"/>
          <w:color w:val="000065"/>
          <w:sz w:val="21"/>
          <w:szCs w:val="24"/>
          <w:lang w:val="en-US"/>
        </w:rPr>
        <w:t xml:space="preserve"> et al. </w:t>
      </w:r>
      <w:r w:rsidRPr="00BF5D50">
        <w:rPr>
          <w:rFonts w:ascii="AdvGulliv-R" w:eastAsia="Times New Roman" w:hAnsi="AdvGulliv-R" w:cs="AdvGulliv-R"/>
          <w:color w:val="000000"/>
          <w:sz w:val="21"/>
          <w:szCs w:val="24"/>
          <w:lang w:val="en-US"/>
        </w:rPr>
        <w:t xml:space="preserve">(1999) found that </w:t>
      </w:r>
      <w:proofErr w:type="spellStart"/>
      <w:r w:rsidRPr="00BF5D50">
        <w:rPr>
          <w:rFonts w:ascii="AdvGulliv-R" w:eastAsia="Times New Roman" w:hAnsi="AdvGulliv-R" w:cs="AdvGulliv-R"/>
          <w:color w:val="000000"/>
          <w:sz w:val="21"/>
          <w:szCs w:val="24"/>
          <w:lang w:val="en-US"/>
        </w:rPr>
        <w:t>hydroxytyrosol</w:t>
      </w:r>
      <w:proofErr w:type="spellEnd"/>
      <w:r w:rsidRPr="00BF5D50">
        <w:rPr>
          <w:rFonts w:ascii="AdvGulliv-R" w:eastAsia="Times New Roman" w:hAnsi="AdvGulliv-R" w:cs="AdvGulliv-R"/>
          <w:color w:val="000000"/>
          <w:sz w:val="21"/>
          <w:szCs w:val="24"/>
          <w:lang w:val="en-US"/>
        </w:rPr>
        <w:t xml:space="preserve"> has antimicrobial properties against several bacterial strains that are causal agents of intestinal or respiratory tract infections in humans. Likewise, in a more recent </w:t>
      </w:r>
      <w:r w:rsidRPr="00BF5D50">
        <w:rPr>
          <w:rFonts w:ascii="AdvGulliv-I" w:eastAsia="Times New Roman" w:hAnsi="AdvGulliv-I" w:cs="AdvGulliv-I"/>
          <w:color w:val="000000"/>
          <w:sz w:val="21"/>
          <w:szCs w:val="24"/>
          <w:lang w:val="en-US"/>
        </w:rPr>
        <w:t xml:space="preserve">in vivo </w:t>
      </w:r>
      <w:r w:rsidRPr="00BF5D50">
        <w:rPr>
          <w:rFonts w:ascii="AdvGulliv-R" w:eastAsia="Times New Roman" w:hAnsi="AdvGulliv-R" w:cs="AdvGulliv-R"/>
          <w:color w:val="000000"/>
          <w:sz w:val="21"/>
          <w:szCs w:val="24"/>
          <w:lang w:val="en-US"/>
        </w:rPr>
        <w:t xml:space="preserve">study </w:t>
      </w:r>
      <w:proofErr w:type="spellStart"/>
      <w:r w:rsidRPr="00BF5D50">
        <w:rPr>
          <w:rFonts w:ascii="AdvGulliv-R" w:eastAsia="Times New Roman" w:hAnsi="AdvGulliv-R" w:cs="AdvGulliv-R"/>
          <w:color w:val="000065"/>
          <w:sz w:val="21"/>
          <w:szCs w:val="24"/>
          <w:lang w:val="en-US"/>
        </w:rPr>
        <w:t>Glatzle</w:t>
      </w:r>
      <w:proofErr w:type="spellEnd"/>
      <w:r w:rsidRPr="00BF5D50">
        <w:rPr>
          <w:rFonts w:ascii="AdvGulliv-R" w:eastAsia="Times New Roman" w:hAnsi="AdvGulliv-R" w:cs="AdvGulliv-R"/>
          <w:color w:val="000065"/>
          <w:sz w:val="21"/>
          <w:szCs w:val="24"/>
          <w:lang w:val="en-US"/>
        </w:rPr>
        <w:t xml:space="preserve"> et al. (2007) </w:t>
      </w:r>
      <w:r w:rsidRPr="00BF5D50">
        <w:rPr>
          <w:rFonts w:ascii="AdvGulliv-R" w:eastAsia="Times New Roman" w:hAnsi="AdvGulliv-R" w:cs="AdvGulliv-R"/>
          <w:color w:val="000000"/>
          <w:sz w:val="21"/>
          <w:szCs w:val="24"/>
          <w:lang w:val="en-US"/>
        </w:rPr>
        <w:t xml:space="preserve">demonstrated that virgin olive oil is more potent than ﬁsh oil to reduce septic pulmonary dysfunctions in rats. Moreover, </w:t>
      </w:r>
      <w:proofErr w:type="spellStart"/>
      <w:r w:rsidRPr="00BF5D50">
        <w:rPr>
          <w:rFonts w:ascii="AdvGulliv-R" w:eastAsia="Times New Roman" w:hAnsi="AdvGulliv-R" w:cs="AdvGulliv-R"/>
          <w:color w:val="000065"/>
          <w:sz w:val="21"/>
          <w:szCs w:val="24"/>
          <w:lang w:val="en-US"/>
        </w:rPr>
        <w:t>Brenes</w:t>
      </w:r>
      <w:proofErr w:type="spellEnd"/>
      <w:r w:rsidRPr="00BF5D50">
        <w:rPr>
          <w:rFonts w:ascii="AdvGulliv-R" w:eastAsia="Times New Roman" w:hAnsi="AdvGulliv-R" w:cs="AdvGulliv-R"/>
          <w:color w:val="000065"/>
          <w:sz w:val="21"/>
          <w:szCs w:val="24"/>
          <w:lang w:val="en-US"/>
        </w:rPr>
        <w:t xml:space="preserve"> et al. (2007) </w:t>
      </w:r>
      <w:r w:rsidRPr="00BF5D50">
        <w:rPr>
          <w:rFonts w:ascii="AdvGulliv-R" w:eastAsia="Times New Roman" w:hAnsi="AdvGulliv-R" w:cs="AdvGulliv-R"/>
          <w:color w:val="000000"/>
          <w:sz w:val="21"/>
          <w:szCs w:val="24"/>
          <w:lang w:val="en-US"/>
        </w:rPr>
        <w:t xml:space="preserve">showed that </w:t>
      </w:r>
      <w:proofErr w:type="spellStart"/>
      <w:r w:rsidRPr="00BF5D50">
        <w:rPr>
          <w:rFonts w:ascii="AdvGulliv-R" w:eastAsia="Times New Roman" w:hAnsi="AdvGulliv-R" w:cs="AdvGulliv-R"/>
          <w:color w:val="000000"/>
          <w:sz w:val="21"/>
          <w:szCs w:val="24"/>
          <w:lang w:val="en-US"/>
        </w:rPr>
        <w:t>hydroxytyrosol</w:t>
      </w:r>
      <w:proofErr w:type="spellEnd"/>
      <w:r w:rsidRPr="00BF5D50">
        <w:rPr>
          <w:rFonts w:ascii="AdvGulliv-R" w:eastAsia="Times New Roman" w:hAnsi="AdvGulliv-R" w:cs="AdvGulliv-R"/>
          <w:color w:val="000000"/>
          <w:sz w:val="21"/>
          <w:szCs w:val="24"/>
          <w:lang w:val="en-US"/>
        </w:rPr>
        <w:t xml:space="preserve"> has a strong bactericidal activity </w:t>
      </w:r>
      <w:r w:rsidRPr="00BF5D50">
        <w:rPr>
          <w:rFonts w:ascii="AdvGulliv-I" w:eastAsia="Times New Roman" w:hAnsi="AdvGulliv-I" w:cs="AdvGulliv-I"/>
          <w:color w:val="000000"/>
          <w:sz w:val="21"/>
          <w:szCs w:val="24"/>
          <w:lang w:val="en-US"/>
        </w:rPr>
        <w:t xml:space="preserve">in vitro </w:t>
      </w:r>
      <w:r w:rsidRPr="00BF5D50">
        <w:rPr>
          <w:rFonts w:ascii="AdvGulliv-R" w:eastAsia="Times New Roman" w:hAnsi="AdvGulliv-R" w:cs="AdvGulliv-R"/>
          <w:color w:val="000000"/>
          <w:sz w:val="21"/>
          <w:szCs w:val="24"/>
          <w:lang w:val="en-US"/>
        </w:rPr>
        <w:t xml:space="preserve">against </w:t>
      </w:r>
      <w:r w:rsidRPr="007A5BCC">
        <w:rPr>
          <w:rFonts w:ascii="AdvGulliv-I" w:eastAsia="Times New Roman" w:hAnsi="AdvGulliv-I" w:cs="AdvGulliv-I"/>
          <w:i/>
          <w:color w:val="000000"/>
          <w:sz w:val="21"/>
          <w:szCs w:val="24"/>
          <w:lang w:val="en-US"/>
        </w:rPr>
        <w:t>Helicobacter</w:t>
      </w:r>
      <w:r w:rsidRPr="00BF5D50">
        <w:rPr>
          <w:rFonts w:ascii="AdvGulliv-I" w:eastAsia="Times New Roman" w:hAnsi="AdvGulliv-I" w:cs="AdvGulliv-I"/>
          <w:color w:val="000000"/>
          <w:sz w:val="21"/>
          <w:szCs w:val="24"/>
          <w:lang w:val="en-US"/>
        </w:rPr>
        <w:t xml:space="preserve"> </w:t>
      </w:r>
      <w:proofErr w:type="spellStart"/>
      <w:r w:rsidRPr="007A5BCC">
        <w:rPr>
          <w:rFonts w:ascii="AdvGulliv-I" w:eastAsia="Times New Roman" w:hAnsi="AdvGulliv-I" w:cs="AdvGulliv-I"/>
          <w:i/>
          <w:color w:val="000000"/>
          <w:sz w:val="21"/>
          <w:szCs w:val="24"/>
          <w:lang w:val="en-US"/>
        </w:rPr>
        <w:t>pylory</w:t>
      </w:r>
      <w:proofErr w:type="spellEnd"/>
      <w:r w:rsidRPr="00BF5D50">
        <w:rPr>
          <w:rFonts w:ascii="AdvGulliv-I" w:eastAsia="Times New Roman" w:hAnsi="AdvGulliv-I" w:cs="AdvGulliv-I"/>
          <w:color w:val="000000"/>
          <w:sz w:val="21"/>
          <w:szCs w:val="24"/>
          <w:lang w:val="en-US"/>
        </w:rPr>
        <w:t xml:space="preserve"> </w:t>
      </w:r>
      <w:r w:rsidRPr="00BF5D50">
        <w:rPr>
          <w:rFonts w:ascii="AdvGulliv-R" w:eastAsia="Times New Roman" w:hAnsi="AdvGulliv-R" w:cs="AdvGulliv-R"/>
          <w:color w:val="000000"/>
          <w:sz w:val="21"/>
          <w:szCs w:val="24"/>
          <w:lang w:val="en-US"/>
        </w:rPr>
        <w:t xml:space="preserve">that suggests its potential as a </w:t>
      </w:r>
      <w:proofErr w:type="spellStart"/>
      <w:r w:rsidRPr="00BF5D50">
        <w:rPr>
          <w:rFonts w:ascii="AdvGulliv-R" w:eastAsia="Times New Roman" w:hAnsi="AdvGulliv-R" w:cs="AdvGulliv-R"/>
          <w:color w:val="000000"/>
          <w:sz w:val="21"/>
          <w:szCs w:val="24"/>
          <w:lang w:val="en-US"/>
        </w:rPr>
        <w:t>chemopreventive</w:t>
      </w:r>
      <w:proofErr w:type="spellEnd"/>
      <w:r w:rsidRPr="00BF5D50">
        <w:rPr>
          <w:rFonts w:ascii="AdvGulliv-R" w:eastAsia="Times New Roman" w:hAnsi="AdvGulliv-R" w:cs="AdvGulliv-R"/>
          <w:color w:val="000000"/>
          <w:sz w:val="21"/>
          <w:szCs w:val="24"/>
          <w:lang w:val="en-US"/>
        </w:rPr>
        <w:t xml:space="preserve"> agent for peptic ulcers or gastric cancer. Finally, </w:t>
      </w:r>
      <w:proofErr w:type="spellStart"/>
      <w:r w:rsidRPr="00BF5D50">
        <w:rPr>
          <w:rFonts w:ascii="AdvGulliv-R" w:eastAsia="Times New Roman" w:hAnsi="AdvGulliv-R" w:cs="AdvGulliv-R"/>
          <w:color w:val="000000"/>
          <w:sz w:val="21"/>
          <w:szCs w:val="24"/>
          <w:lang w:val="en-US"/>
        </w:rPr>
        <w:t>hydroxytyrosol</w:t>
      </w:r>
      <w:proofErr w:type="spellEnd"/>
      <w:r w:rsidRPr="00BF5D50">
        <w:rPr>
          <w:rFonts w:ascii="AdvGulliv-R" w:eastAsia="Times New Roman" w:hAnsi="AdvGulliv-R" w:cs="AdvGulliv-R"/>
          <w:color w:val="000000"/>
          <w:sz w:val="21"/>
          <w:szCs w:val="24"/>
          <w:lang w:val="en-US"/>
        </w:rPr>
        <w:t xml:space="preserve">, not only shows antibacterial activity, but also antifungal activity against </w:t>
      </w:r>
      <w:proofErr w:type="spellStart"/>
      <w:r w:rsidRPr="007A5BCC">
        <w:rPr>
          <w:rFonts w:ascii="AdvGulliv-I" w:eastAsia="Times New Roman" w:hAnsi="AdvGulliv-I" w:cs="AdvGulliv-I"/>
          <w:i/>
          <w:color w:val="000000"/>
          <w:sz w:val="21"/>
          <w:szCs w:val="24"/>
          <w:lang w:val="en-US"/>
        </w:rPr>
        <w:t>Fusarium</w:t>
      </w:r>
      <w:proofErr w:type="spellEnd"/>
      <w:r w:rsidRPr="00BF5D50">
        <w:rPr>
          <w:rFonts w:ascii="AdvGulliv-I" w:eastAsia="Times New Roman" w:hAnsi="AdvGulliv-I" w:cs="AdvGulliv-I"/>
          <w:color w:val="000000"/>
          <w:sz w:val="21"/>
          <w:szCs w:val="24"/>
          <w:lang w:val="en-US"/>
        </w:rPr>
        <w:t xml:space="preserve"> </w:t>
      </w:r>
      <w:proofErr w:type="spellStart"/>
      <w:r w:rsidRPr="007A5BCC">
        <w:rPr>
          <w:rFonts w:ascii="AdvGulliv-I" w:eastAsia="Times New Roman" w:hAnsi="AdvGulliv-I" w:cs="AdvGulliv-I"/>
          <w:i/>
          <w:color w:val="000000"/>
          <w:sz w:val="21"/>
          <w:szCs w:val="24"/>
          <w:lang w:val="en-US"/>
        </w:rPr>
        <w:t>sambucinum</w:t>
      </w:r>
      <w:proofErr w:type="spellEnd"/>
      <w:r w:rsidRPr="00BF5D50">
        <w:rPr>
          <w:rFonts w:ascii="AdvGulliv-I" w:eastAsia="Times New Roman" w:hAnsi="AdvGulliv-I" w:cs="AdvGulliv-I"/>
          <w:color w:val="000000"/>
          <w:sz w:val="21"/>
          <w:szCs w:val="24"/>
          <w:lang w:val="en-US"/>
        </w:rPr>
        <w:t xml:space="preserve">, </w:t>
      </w:r>
      <w:proofErr w:type="spellStart"/>
      <w:r w:rsidRPr="007A5BCC">
        <w:rPr>
          <w:rFonts w:ascii="AdvGulliv-I" w:eastAsia="Times New Roman" w:hAnsi="AdvGulliv-I" w:cs="AdvGulliv-I"/>
          <w:i/>
          <w:color w:val="000000"/>
          <w:sz w:val="21"/>
          <w:szCs w:val="24"/>
          <w:lang w:val="en-US"/>
        </w:rPr>
        <w:t>Verticillium</w:t>
      </w:r>
      <w:proofErr w:type="spellEnd"/>
      <w:r w:rsidRPr="00BF5D50">
        <w:rPr>
          <w:rFonts w:ascii="AdvGulliv-I" w:eastAsia="Times New Roman" w:hAnsi="AdvGulliv-I" w:cs="AdvGulliv-I"/>
          <w:color w:val="000000"/>
          <w:sz w:val="21"/>
          <w:szCs w:val="24"/>
          <w:lang w:val="en-US"/>
        </w:rPr>
        <w:t xml:space="preserve"> </w:t>
      </w:r>
      <w:proofErr w:type="spellStart"/>
      <w:r w:rsidRPr="007A5BCC">
        <w:rPr>
          <w:rFonts w:ascii="AdvGulliv-I" w:eastAsia="Times New Roman" w:hAnsi="AdvGulliv-I" w:cs="AdvGulliv-I"/>
          <w:i/>
          <w:color w:val="000000"/>
          <w:sz w:val="21"/>
          <w:szCs w:val="24"/>
          <w:lang w:val="en-US"/>
        </w:rPr>
        <w:t>dahliae</w:t>
      </w:r>
      <w:proofErr w:type="spellEnd"/>
      <w:r w:rsidRPr="00BF5D50">
        <w:rPr>
          <w:rFonts w:ascii="AdvGulliv-I" w:eastAsia="Times New Roman" w:hAnsi="AdvGulliv-I" w:cs="AdvGulliv-I"/>
          <w:color w:val="000000"/>
          <w:sz w:val="21"/>
          <w:szCs w:val="24"/>
          <w:lang w:val="en-US"/>
        </w:rPr>
        <w:t xml:space="preserve"> </w:t>
      </w:r>
      <w:r w:rsidRPr="00BF5D50">
        <w:rPr>
          <w:rFonts w:ascii="AdvGulliv-R" w:eastAsia="Times New Roman" w:hAnsi="AdvGulliv-R" w:cs="AdvGulliv-R"/>
          <w:color w:val="000000"/>
          <w:sz w:val="21"/>
          <w:szCs w:val="24"/>
          <w:lang w:val="en-US"/>
        </w:rPr>
        <w:t xml:space="preserve">and </w:t>
      </w:r>
      <w:proofErr w:type="spellStart"/>
      <w:r w:rsidRPr="007A5BCC">
        <w:rPr>
          <w:rFonts w:ascii="AdvGulliv-I" w:eastAsia="Times New Roman" w:hAnsi="AdvGulliv-I" w:cs="AdvGulliv-I"/>
          <w:i/>
          <w:color w:val="000000"/>
          <w:sz w:val="21"/>
          <w:szCs w:val="24"/>
          <w:lang w:val="en-US"/>
        </w:rPr>
        <w:t>Alternaria</w:t>
      </w:r>
      <w:proofErr w:type="spellEnd"/>
      <w:r w:rsidRPr="00BF5D50">
        <w:rPr>
          <w:rFonts w:ascii="AdvGulliv-I" w:eastAsia="Times New Roman" w:hAnsi="AdvGulliv-I" w:cs="AdvGulliv-I"/>
          <w:color w:val="000000"/>
          <w:sz w:val="21"/>
          <w:szCs w:val="24"/>
          <w:lang w:val="en-US"/>
        </w:rPr>
        <w:t xml:space="preserve"> </w:t>
      </w:r>
      <w:proofErr w:type="spellStart"/>
      <w:r w:rsidRPr="007A5BCC">
        <w:rPr>
          <w:rFonts w:ascii="AdvGulliv-I" w:eastAsia="Times New Roman" w:hAnsi="AdvGulliv-I" w:cs="AdvGulliv-I"/>
          <w:i/>
          <w:color w:val="000000"/>
          <w:sz w:val="21"/>
          <w:szCs w:val="24"/>
          <w:lang w:val="en-US"/>
        </w:rPr>
        <w:t>solani</w:t>
      </w:r>
      <w:proofErr w:type="spellEnd"/>
      <w:r w:rsidRPr="00BF5D50">
        <w:rPr>
          <w:rFonts w:ascii="AdvGulliv-I" w:eastAsia="Times New Roman" w:hAnsi="AdvGulliv-I" w:cs="AdvGulliv-I"/>
          <w:color w:val="000000"/>
          <w:sz w:val="21"/>
          <w:szCs w:val="24"/>
          <w:lang w:val="en-US"/>
        </w:rPr>
        <w:t xml:space="preserve">, </w:t>
      </w:r>
      <w:r w:rsidRPr="00BF5D50">
        <w:rPr>
          <w:rFonts w:ascii="AdvGulliv-R" w:eastAsia="Times New Roman" w:hAnsi="AdvGulliv-R" w:cs="AdvGulliv-R"/>
          <w:color w:val="000000"/>
          <w:sz w:val="21"/>
          <w:szCs w:val="24"/>
          <w:lang w:val="en-US"/>
        </w:rPr>
        <w:t>as has recently been tested with enriched-</w:t>
      </w:r>
      <w:proofErr w:type="spellStart"/>
      <w:r w:rsidRPr="00BF5D50">
        <w:rPr>
          <w:rFonts w:ascii="AdvGulliv-R" w:eastAsia="Times New Roman" w:hAnsi="AdvGulliv-R" w:cs="AdvGulliv-R"/>
          <w:color w:val="000000"/>
          <w:sz w:val="21"/>
          <w:szCs w:val="24"/>
          <w:lang w:val="en-US"/>
        </w:rPr>
        <w:t>hydroxytyrosol</w:t>
      </w:r>
      <w:proofErr w:type="spellEnd"/>
      <w:r w:rsidRPr="00BF5D50">
        <w:rPr>
          <w:rFonts w:ascii="AdvGulliv-R" w:eastAsia="Times New Roman" w:hAnsi="AdvGulliv-R" w:cs="AdvGulliv-R"/>
          <w:color w:val="000000"/>
          <w:sz w:val="21"/>
          <w:szCs w:val="24"/>
          <w:lang w:val="en-US"/>
        </w:rPr>
        <w:t xml:space="preserve"> extracts (</w:t>
      </w:r>
      <w:proofErr w:type="spellStart"/>
      <w:r w:rsidRPr="00BF5D50">
        <w:rPr>
          <w:rFonts w:ascii="AdvGulliv-R" w:eastAsia="Times New Roman" w:hAnsi="AdvGulliv-R" w:cs="AdvGulliv-R"/>
          <w:color w:val="000065"/>
          <w:sz w:val="21"/>
          <w:szCs w:val="24"/>
          <w:lang w:val="en-US"/>
        </w:rPr>
        <w:t>Yangui</w:t>
      </w:r>
      <w:proofErr w:type="spellEnd"/>
      <w:r w:rsidRPr="00BF5D50">
        <w:rPr>
          <w:rFonts w:ascii="AdvGulliv-R" w:eastAsia="Times New Roman" w:hAnsi="AdvGulliv-R" w:cs="AdvGulliv-R"/>
          <w:color w:val="000065"/>
          <w:sz w:val="21"/>
          <w:szCs w:val="24"/>
          <w:lang w:val="en-US"/>
        </w:rPr>
        <w:t xml:space="preserve">, </w:t>
      </w:r>
      <w:proofErr w:type="spellStart"/>
      <w:r w:rsidRPr="00BF5D50">
        <w:rPr>
          <w:rFonts w:ascii="AdvGulliv-R" w:eastAsia="Times New Roman" w:hAnsi="AdvGulliv-R" w:cs="AdvGulliv-R"/>
          <w:color w:val="000065"/>
          <w:sz w:val="21"/>
          <w:szCs w:val="24"/>
          <w:lang w:val="en-US"/>
        </w:rPr>
        <w:t>Dhouib</w:t>
      </w:r>
      <w:proofErr w:type="spellEnd"/>
      <w:r w:rsidRPr="00BF5D50">
        <w:rPr>
          <w:rFonts w:ascii="AdvGulliv-R" w:eastAsia="Times New Roman" w:hAnsi="AdvGulliv-R" w:cs="AdvGulliv-R"/>
          <w:color w:val="000065"/>
          <w:sz w:val="21"/>
          <w:szCs w:val="24"/>
          <w:lang w:val="en-US"/>
        </w:rPr>
        <w:t xml:space="preserve">, </w:t>
      </w:r>
      <w:proofErr w:type="spellStart"/>
      <w:r w:rsidRPr="00BF5D50">
        <w:rPr>
          <w:rFonts w:ascii="AdvGulliv-R" w:eastAsia="Times New Roman" w:hAnsi="AdvGulliv-R" w:cs="AdvGulliv-R"/>
          <w:color w:val="000065"/>
          <w:sz w:val="21"/>
          <w:szCs w:val="24"/>
          <w:lang w:val="en-US"/>
        </w:rPr>
        <w:t>Rhouma</w:t>
      </w:r>
      <w:proofErr w:type="spellEnd"/>
      <w:r w:rsidRPr="00BF5D50">
        <w:rPr>
          <w:rFonts w:ascii="AdvGulliv-R" w:eastAsia="Times New Roman" w:hAnsi="AdvGulliv-R" w:cs="AdvGulliv-R"/>
          <w:color w:val="000065"/>
          <w:sz w:val="21"/>
          <w:szCs w:val="24"/>
          <w:lang w:val="en-US"/>
        </w:rPr>
        <w:t xml:space="preserve">, &amp; </w:t>
      </w:r>
      <w:proofErr w:type="spellStart"/>
      <w:r w:rsidRPr="00BF5D50">
        <w:rPr>
          <w:rFonts w:ascii="AdvGulliv-R" w:eastAsia="Times New Roman" w:hAnsi="AdvGulliv-R" w:cs="AdvGulliv-R"/>
          <w:color w:val="000065"/>
          <w:sz w:val="21"/>
          <w:szCs w:val="24"/>
          <w:lang w:val="en-US"/>
        </w:rPr>
        <w:t>Sayadi</w:t>
      </w:r>
      <w:proofErr w:type="spellEnd"/>
      <w:r w:rsidRPr="00BF5D50">
        <w:rPr>
          <w:rFonts w:ascii="AdvGulliv-R" w:eastAsia="Times New Roman" w:hAnsi="AdvGulliv-R" w:cs="AdvGulliv-R"/>
          <w:color w:val="000065"/>
          <w:sz w:val="21"/>
          <w:szCs w:val="24"/>
          <w:lang w:val="en-US"/>
        </w:rPr>
        <w:t>, 2009).</w:t>
      </w:r>
      <w:r w:rsidR="00BF5D50">
        <w:rPr>
          <w:lang w:val="en-US"/>
        </w:rPr>
        <w:br w:type="page"/>
      </w:r>
    </w:p>
    <w:p w:rsidR="00BF5D50" w:rsidRPr="00BF5D50" w:rsidRDefault="00BF5D50" w:rsidP="00BF5D50">
      <w:pPr>
        <w:autoSpaceDE w:val="0"/>
        <w:autoSpaceDN w:val="0"/>
        <w:adjustRightInd w:val="0"/>
        <w:snapToGrid w:val="0"/>
        <w:spacing w:after="0" w:line="240" w:lineRule="auto"/>
        <w:rPr>
          <w:rFonts w:ascii="AdvGulliv-I" w:eastAsia="Times New Roman" w:hAnsi="AdvGulliv-I" w:cs="AdvGulliv-I"/>
          <w:b/>
          <w:color w:val="000000"/>
          <w:sz w:val="25"/>
          <w:szCs w:val="24"/>
          <w:u w:val="single"/>
          <w:lang w:val="en-US"/>
        </w:rPr>
      </w:pPr>
      <w:r w:rsidRPr="00BF5D50">
        <w:rPr>
          <w:rFonts w:ascii="AdvGulliv-I" w:eastAsia="Times New Roman" w:hAnsi="AdvGulliv-I" w:cs="AdvGulliv-I"/>
          <w:b/>
          <w:color w:val="000000"/>
          <w:sz w:val="25"/>
          <w:szCs w:val="24"/>
          <w:u w:val="single"/>
          <w:lang w:val="en-US"/>
        </w:rPr>
        <w:lastRenderedPageBreak/>
        <w:t>References</w:t>
      </w:r>
    </w:p>
    <w:p w:rsidR="00171600" w:rsidRDefault="00171600">
      <w:pPr>
        <w:rPr>
          <w:lang w:val="en-US"/>
        </w:rPr>
      </w:pPr>
    </w:p>
    <w:p w:rsidR="0003392B" w:rsidRPr="007A5BCC" w:rsidRDefault="0003392B" w:rsidP="00406DEB">
      <w:pPr>
        <w:autoSpaceDE w:val="0"/>
        <w:autoSpaceDN w:val="0"/>
        <w:adjustRightInd w:val="0"/>
        <w:snapToGrid w:val="0"/>
        <w:spacing w:before="240" w:after="0" w:line="240" w:lineRule="auto"/>
        <w:ind w:left="1134" w:right="425" w:hanging="567"/>
        <w:jc w:val="both"/>
        <w:rPr>
          <w:rFonts w:ascii="AdvGulliv-R" w:eastAsia="Times New Roman" w:hAnsi="AdvGulliv-R" w:cs="AdvGulliv-R"/>
          <w:sz w:val="20"/>
          <w:szCs w:val="24"/>
          <w:lang w:val="x-none"/>
        </w:rPr>
      </w:pPr>
      <w:proofErr w:type="spellStart"/>
      <w:r w:rsidRPr="007A5BCC">
        <w:rPr>
          <w:rFonts w:ascii="AdvGulliv-R" w:eastAsia="Times New Roman" w:hAnsi="AdvGulliv-R" w:cs="AdvGulliv-R"/>
          <w:sz w:val="20"/>
          <w:szCs w:val="24"/>
          <w:lang w:val="x-none"/>
        </w:rPr>
        <w:t>Bisignano</w:t>
      </w:r>
      <w:proofErr w:type="spellEnd"/>
      <w:r w:rsidRPr="007A5BCC">
        <w:rPr>
          <w:rFonts w:ascii="AdvGulliv-R" w:eastAsia="Times New Roman" w:hAnsi="AdvGulliv-R" w:cs="AdvGulliv-R"/>
          <w:sz w:val="20"/>
          <w:szCs w:val="24"/>
          <w:lang w:val="x-none"/>
        </w:rPr>
        <w:t xml:space="preserve">, G., </w:t>
      </w:r>
      <w:proofErr w:type="spellStart"/>
      <w:r w:rsidRPr="007A5BCC">
        <w:rPr>
          <w:rFonts w:ascii="AdvGulliv-R" w:eastAsia="Times New Roman" w:hAnsi="AdvGulliv-R" w:cs="AdvGulliv-R"/>
          <w:sz w:val="20"/>
          <w:szCs w:val="24"/>
          <w:lang w:val="x-none"/>
        </w:rPr>
        <w:t>Tomaino</w:t>
      </w:r>
      <w:proofErr w:type="spellEnd"/>
      <w:r w:rsidRPr="007A5BCC">
        <w:rPr>
          <w:rFonts w:ascii="AdvGulliv-R" w:eastAsia="Times New Roman" w:hAnsi="AdvGulliv-R" w:cs="AdvGulliv-R"/>
          <w:sz w:val="20"/>
          <w:szCs w:val="24"/>
          <w:lang w:val="x-none"/>
        </w:rPr>
        <w:t xml:space="preserve">, A., </w:t>
      </w:r>
      <w:proofErr w:type="spellStart"/>
      <w:r w:rsidRPr="007A5BCC">
        <w:rPr>
          <w:rFonts w:ascii="AdvGulliv-R" w:eastAsia="Times New Roman" w:hAnsi="AdvGulliv-R" w:cs="AdvGulliv-R"/>
          <w:sz w:val="20"/>
          <w:szCs w:val="24"/>
          <w:lang w:val="x-none"/>
        </w:rPr>
        <w:t>Lo</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Cascio</w:t>
      </w:r>
      <w:proofErr w:type="spellEnd"/>
      <w:r w:rsidRPr="007A5BCC">
        <w:rPr>
          <w:rFonts w:ascii="AdvGulliv-R" w:eastAsia="Times New Roman" w:hAnsi="AdvGulliv-R" w:cs="AdvGulliv-R"/>
          <w:sz w:val="20"/>
          <w:szCs w:val="24"/>
          <w:lang w:val="x-none"/>
        </w:rPr>
        <w:t xml:space="preserve">, R., </w:t>
      </w:r>
      <w:proofErr w:type="spellStart"/>
      <w:r w:rsidRPr="007A5BCC">
        <w:rPr>
          <w:rFonts w:ascii="AdvGulliv-R" w:eastAsia="Times New Roman" w:hAnsi="AdvGulliv-R" w:cs="AdvGulliv-R"/>
          <w:sz w:val="20"/>
          <w:szCs w:val="24"/>
          <w:lang w:val="x-none"/>
        </w:rPr>
        <w:t>Crisaﬁ</w:t>
      </w:r>
      <w:proofErr w:type="spellEnd"/>
      <w:r w:rsidRPr="007A5BCC">
        <w:rPr>
          <w:rFonts w:ascii="AdvGulliv-R" w:eastAsia="Times New Roman" w:hAnsi="AdvGulliv-R" w:cs="AdvGulliv-R"/>
          <w:sz w:val="20"/>
          <w:szCs w:val="24"/>
          <w:lang w:val="x-none"/>
        </w:rPr>
        <w:t xml:space="preserve">, G., </w:t>
      </w:r>
      <w:proofErr w:type="spellStart"/>
      <w:r w:rsidRPr="007A5BCC">
        <w:rPr>
          <w:rFonts w:ascii="AdvGulliv-R" w:eastAsia="Times New Roman" w:hAnsi="AdvGulliv-R" w:cs="AdvGulliv-R"/>
          <w:sz w:val="20"/>
          <w:szCs w:val="24"/>
          <w:lang w:val="x-none"/>
        </w:rPr>
        <w:t>Uccella</w:t>
      </w:r>
      <w:proofErr w:type="spellEnd"/>
      <w:r w:rsidRPr="007A5BCC">
        <w:rPr>
          <w:rFonts w:ascii="AdvGulliv-R" w:eastAsia="Times New Roman" w:hAnsi="AdvGulliv-R" w:cs="AdvGulliv-R"/>
          <w:sz w:val="20"/>
          <w:szCs w:val="24"/>
          <w:lang w:val="x-none"/>
        </w:rPr>
        <w:t xml:space="preserve">, N., &amp; </w:t>
      </w:r>
      <w:proofErr w:type="spellStart"/>
      <w:r w:rsidRPr="007A5BCC">
        <w:rPr>
          <w:rFonts w:ascii="AdvGulliv-R" w:eastAsia="Times New Roman" w:hAnsi="AdvGulliv-R" w:cs="AdvGulliv-R"/>
          <w:sz w:val="20"/>
          <w:szCs w:val="24"/>
          <w:lang w:val="x-none"/>
        </w:rPr>
        <w:t>Saija</w:t>
      </w:r>
      <w:proofErr w:type="spellEnd"/>
      <w:r w:rsidRPr="007A5BCC">
        <w:rPr>
          <w:rFonts w:ascii="AdvGulliv-R" w:eastAsia="Times New Roman" w:hAnsi="AdvGulliv-R" w:cs="AdvGulliv-R"/>
          <w:sz w:val="20"/>
          <w:szCs w:val="24"/>
          <w:lang w:val="x-none"/>
        </w:rPr>
        <w:t xml:space="preserve">, A. (1999). </w:t>
      </w:r>
      <w:proofErr w:type="spellStart"/>
      <w:r w:rsidRPr="007A5BCC">
        <w:rPr>
          <w:rFonts w:ascii="AdvGulliv-R" w:eastAsia="Times New Roman" w:hAnsi="AdvGulliv-R" w:cs="AdvGulliv-R"/>
          <w:sz w:val="20"/>
          <w:szCs w:val="24"/>
          <w:lang w:val="x-none"/>
        </w:rPr>
        <w:t>On</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the</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in</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vitro</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antimicrobial</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activity</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of</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oleuropein</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and</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hydroxytyrosol</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Journal</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of</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Pharmacy</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and</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Pharmacology</w:t>
      </w:r>
      <w:proofErr w:type="spellEnd"/>
      <w:r w:rsidRPr="007A5BCC">
        <w:rPr>
          <w:rFonts w:ascii="AdvGulliv-R" w:eastAsia="Times New Roman" w:hAnsi="AdvGulliv-R" w:cs="AdvGulliv-R"/>
          <w:sz w:val="20"/>
          <w:szCs w:val="24"/>
          <w:lang w:val="x-none"/>
        </w:rPr>
        <w:t>, 51(8), 971–974.</w:t>
      </w:r>
    </w:p>
    <w:p w:rsidR="0003392B" w:rsidRPr="007A5BCC" w:rsidRDefault="0003392B" w:rsidP="00406DEB">
      <w:pPr>
        <w:autoSpaceDE w:val="0"/>
        <w:autoSpaceDN w:val="0"/>
        <w:adjustRightInd w:val="0"/>
        <w:snapToGrid w:val="0"/>
        <w:spacing w:before="240" w:after="0" w:line="240" w:lineRule="auto"/>
        <w:ind w:left="1134" w:right="425" w:hanging="567"/>
        <w:jc w:val="both"/>
        <w:rPr>
          <w:rFonts w:ascii="AdvGulliv-R" w:eastAsia="Times New Roman" w:hAnsi="AdvGulliv-R" w:cs="AdvGulliv-R"/>
          <w:sz w:val="20"/>
          <w:szCs w:val="24"/>
          <w:lang w:val="x-none"/>
        </w:rPr>
      </w:pPr>
      <w:proofErr w:type="spellStart"/>
      <w:r w:rsidRPr="007A5BCC">
        <w:rPr>
          <w:rFonts w:ascii="AdvGulliv-R" w:eastAsia="Times New Roman" w:hAnsi="AdvGulliv-R" w:cs="AdvGulliv-R"/>
          <w:sz w:val="20"/>
          <w:szCs w:val="24"/>
          <w:lang w:val="x-none"/>
        </w:rPr>
        <w:t>Brenes</w:t>
      </w:r>
      <w:proofErr w:type="spellEnd"/>
      <w:r w:rsidRPr="007A5BCC">
        <w:rPr>
          <w:rFonts w:ascii="AdvGulliv-R" w:eastAsia="Times New Roman" w:hAnsi="AdvGulliv-R" w:cs="AdvGulliv-R"/>
          <w:sz w:val="20"/>
          <w:szCs w:val="24"/>
          <w:lang w:val="x-none"/>
        </w:rPr>
        <w:t xml:space="preserve">, M., </w:t>
      </w:r>
      <w:proofErr w:type="spellStart"/>
      <w:r w:rsidRPr="007A5BCC">
        <w:rPr>
          <w:rFonts w:ascii="AdvGulliv-R" w:eastAsia="Times New Roman" w:hAnsi="AdvGulliv-R" w:cs="AdvGulliv-R"/>
          <w:sz w:val="20"/>
          <w:szCs w:val="24"/>
          <w:lang w:val="x-none"/>
        </w:rPr>
        <w:t>Medina</w:t>
      </w:r>
      <w:proofErr w:type="spellEnd"/>
      <w:r w:rsidRPr="007A5BCC">
        <w:rPr>
          <w:rFonts w:ascii="AdvGulliv-R" w:eastAsia="Times New Roman" w:hAnsi="AdvGulliv-R" w:cs="AdvGulliv-R"/>
          <w:sz w:val="20"/>
          <w:szCs w:val="24"/>
          <w:lang w:val="x-none"/>
        </w:rPr>
        <w:t xml:space="preserve">, E., </w:t>
      </w:r>
      <w:proofErr w:type="spellStart"/>
      <w:r w:rsidRPr="007A5BCC">
        <w:rPr>
          <w:rFonts w:ascii="AdvGulliv-R" w:eastAsia="Times New Roman" w:hAnsi="AdvGulliv-R" w:cs="AdvGulliv-R"/>
          <w:sz w:val="20"/>
          <w:szCs w:val="24"/>
          <w:lang w:val="x-none"/>
        </w:rPr>
        <w:t>Romero</w:t>
      </w:r>
      <w:proofErr w:type="spellEnd"/>
      <w:r w:rsidRPr="007A5BCC">
        <w:rPr>
          <w:rFonts w:ascii="AdvGulliv-R" w:eastAsia="Times New Roman" w:hAnsi="AdvGulliv-R" w:cs="AdvGulliv-R"/>
          <w:sz w:val="20"/>
          <w:szCs w:val="24"/>
          <w:lang w:val="x-none"/>
        </w:rPr>
        <w:t xml:space="preserve">, C., &amp; </w:t>
      </w:r>
      <w:proofErr w:type="spellStart"/>
      <w:r w:rsidRPr="007A5BCC">
        <w:rPr>
          <w:rFonts w:ascii="AdvGulliv-R" w:eastAsia="Times New Roman" w:hAnsi="AdvGulliv-R" w:cs="AdvGulliv-R"/>
          <w:sz w:val="20"/>
          <w:szCs w:val="24"/>
          <w:lang w:val="x-none"/>
        </w:rPr>
        <w:t>de</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Castro</w:t>
      </w:r>
      <w:proofErr w:type="spellEnd"/>
      <w:r w:rsidRPr="007A5BCC">
        <w:rPr>
          <w:rFonts w:ascii="AdvGulliv-R" w:eastAsia="Times New Roman" w:hAnsi="AdvGulliv-R" w:cs="AdvGulliv-R"/>
          <w:sz w:val="20"/>
          <w:szCs w:val="24"/>
          <w:lang w:val="x-none"/>
        </w:rPr>
        <w:t xml:space="preserve">, A. (2007). </w:t>
      </w:r>
      <w:proofErr w:type="spellStart"/>
      <w:r w:rsidRPr="007A5BCC">
        <w:rPr>
          <w:rFonts w:ascii="AdvGulliv-R" w:eastAsia="Times New Roman" w:hAnsi="AdvGulliv-R" w:cs="AdvGulliv-R"/>
          <w:sz w:val="20"/>
          <w:szCs w:val="24"/>
          <w:lang w:val="x-none"/>
        </w:rPr>
        <w:t>Antimicrobial</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activity</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of</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olive</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oil</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Agro</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Food</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Industry</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Hi</w:t>
      </w:r>
      <w:proofErr w:type="spellEnd"/>
      <w:r w:rsidRPr="007A5BCC">
        <w:rPr>
          <w:rFonts w:ascii="AdvGulliv-R" w:eastAsia="Times New Roman" w:hAnsi="AdvGulliv-R" w:cs="AdvGulliv-R"/>
          <w:sz w:val="20"/>
          <w:szCs w:val="24"/>
          <w:lang w:val="x-none"/>
        </w:rPr>
        <w:t>-</w:t>
      </w:r>
      <w:proofErr w:type="spellStart"/>
      <w:r w:rsidRPr="007A5BCC">
        <w:rPr>
          <w:rFonts w:ascii="AdvGulliv-R" w:eastAsia="Times New Roman" w:hAnsi="AdvGulliv-R" w:cs="AdvGulliv-R"/>
          <w:sz w:val="20"/>
          <w:szCs w:val="24"/>
          <w:lang w:val="x-none"/>
        </w:rPr>
        <w:t>Tech</w:t>
      </w:r>
      <w:proofErr w:type="spellEnd"/>
      <w:r w:rsidRPr="007A5BCC">
        <w:rPr>
          <w:rFonts w:ascii="AdvGulliv-R" w:eastAsia="Times New Roman" w:hAnsi="AdvGulliv-R" w:cs="AdvGulliv-R"/>
          <w:sz w:val="20"/>
          <w:szCs w:val="24"/>
          <w:lang w:val="x-none"/>
        </w:rPr>
        <w:t>, 18, 6–8.</w:t>
      </w:r>
    </w:p>
    <w:p w:rsidR="0003392B" w:rsidRPr="007A5BCC" w:rsidRDefault="0003392B" w:rsidP="00406DEB">
      <w:pPr>
        <w:autoSpaceDE w:val="0"/>
        <w:autoSpaceDN w:val="0"/>
        <w:adjustRightInd w:val="0"/>
        <w:snapToGrid w:val="0"/>
        <w:spacing w:before="240" w:after="0" w:line="240" w:lineRule="auto"/>
        <w:ind w:left="1134" w:right="425" w:hanging="567"/>
        <w:jc w:val="both"/>
        <w:rPr>
          <w:rFonts w:ascii="AdvGulliv-R" w:eastAsia="Times New Roman" w:hAnsi="AdvGulliv-R" w:cs="AdvGulliv-R"/>
          <w:sz w:val="20"/>
          <w:szCs w:val="24"/>
          <w:lang w:val="x-none"/>
        </w:rPr>
      </w:pPr>
      <w:proofErr w:type="spellStart"/>
      <w:r w:rsidRPr="007A5BCC">
        <w:rPr>
          <w:rFonts w:ascii="AdvGulliv-R" w:eastAsia="Times New Roman" w:hAnsi="AdvGulliv-R" w:cs="AdvGulliv-R"/>
          <w:sz w:val="20"/>
          <w:szCs w:val="24"/>
          <w:lang w:val="x-none"/>
        </w:rPr>
        <w:t>Capasso</w:t>
      </w:r>
      <w:proofErr w:type="spellEnd"/>
      <w:r w:rsidRPr="007A5BCC">
        <w:rPr>
          <w:rFonts w:ascii="AdvGulliv-R" w:eastAsia="Times New Roman" w:hAnsi="AdvGulliv-R" w:cs="AdvGulliv-R"/>
          <w:sz w:val="20"/>
          <w:szCs w:val="24"/>
          <w:lang w:val="x-none"/>
        </w:rPr>
        <w:t xml:space="preserve">, R., </w:t>
      </w:r>
      <w:proofErr w:type="spellStart"/>
      <w:r w:rsidRPr="007A5BCC">
        <w:rPr>
          <w:rFonts w:ascii="AdvGulliv-R" w:eastAsia="Times New Roman" w:hAnsi="AdvGulliv-R" w:cs="AdvGulliv-R"/>
          <w:sz w:val="20"/>
          <w:szCs w:val="24"/>
          <w:lang w:val="x-none"/>
        </w:rPr>
        <w:t>Evidente</w:t>
      </w:r>
      <w:proofErr w:type="spellEnd"/>
      <w:r w:rsidRPr="007A5BCC">
        <w:rPr>
          <w:rFonts w:ascii="AdvGulliv-R" w:eastAsia="Times New Roman" w:hAnsi="AdvGulliv-R" w:cs="AdvGulliv-R"/>
          <w:sz w:val="20"/>
          <w:szCs w:val="24"/>
          <w:lang w:val="x-none"/>
        </w:rPr>
        <w:t xml:space="preserve">, A., </w:t>
      </w:r>
      <w:proofErr w:type="spellStart"/>
      <w:r w:rsidRPr="007A5BCC">
        <w:rPr>
          <w:rFonts w:ascii="AdvGulliv-R" w:eastAsia="Times New Roman" w:hAnsi="AdvGulliv-R" w:cs="AdvGulliv-R"/>
          <w:sz w:val="20"/>
          <w:szCs w:val="24"/>
          <w:lang w:val="x-none"/>
        </w:rPr>
        <w:t>Schivo</w:t>
      </w:r>
      <w:proofErr w:type="spellEnd"/>
      <w:r w:rsidRPr="007A5BCC">
        <w:rPr>
          <w:rFonts w:ascii="AdvGulliv-R" w:eastAsia="Times New Roman" w:hAnsi="AdvGulliv-R" w:cs="AdvGulliv-R"/>
          <w:sz w:val="20"/>
          <w:szCs w:val="24"/>
          <w:lang w:val="x-none"/>
        </w:rPr>
        <w:t xml:space="preserve">, L., </w:t>
      </w:r>
      <w:proofErr w:type="spellStart"/>
      <w:r w:rsidRPr="007A5BCC">
        <w:rPr>
          <w:rFonts w:ascii="AdvGulliv-R" w:eastAsia="Times New Roman" w:hAnsi="AdvGulliv-R" w:cs="AdvGulliv-R"/>
          <w:sz w:val="20"/>
          <w:szCs w:val="24"/>
          <w:lang w:val="x-none"/>
        </w:rPr>
        <w:t>Orru</w:t>
      </w:r>
      <w:proofErr w:type="spellEnd"/>
      <w:r w:rsidRPr="007A5BCC">
        <w:rPr>
          <w:rFonts w:ascii="AdvGulliv-R" w:eastAsia="Times New Roman" w:hAnsi="AdvGulliv-R" w:cs="AdvGulliv-R"/>
          <w:sz w:val="20"/>
          <w:szCs w:val="24"/>
          <w:lang w:val="x-none"/>
        </w:rPr>
        <w:t xml:space="preserve">, G., </w:t>
      </w:r>
      <w:proofErr w:type="spellStart"/>
      <w:r w:rsidRPr="007A5BCC">
        <w:rPr>
          <w:rFonts w:ascii="AdvGulliv-R" w:eastAsia="Times New Roman" w:hAnsi="AdvGulliv-R" w:cs="AdvGulliv-R"/>
          <w:sz w:val="20"/>
          <w:szCs w:val="24"/>
          <w:lang w:val="x-none"/>
        </w:rPr>
        <w:t>Marcialis</w:t>
      </w:r>
      <w:proofErr w:type="spellEnd"/>
      <w:r w:rsidRPr="007A5BCC">
        <w:rPr>
          <w:rFonts w:ascii="AdvGulliv-R" w:eastAsia="Times New Roman" w:hAnsi="AdvGulliv-R" w:cs="AdvGulliv-R"/>
          <w:sz w:val="20"/>
          <w:szCs w:val="24"/>
          <w:lang w:val="x-none"/>
        </w:rPr>
        <w:t xml:space="preserve">, M. A., &amp; </w:t>
      </w:r>
      <w:proofErr w:type="spellStart"/>
      <w:r w:rsidRPr="007A5BCC">
        <w:rPr>
          <w:rFonts w:ascii="AdvGulliv-R" w:eastAsia="Times New Roman" w:hAnsi="AdvGulliv-R" w:cs="AdvGulliv-R"/>
          <w:sz w:val="20"/>
          <w:szCs w:val="24"/>
          <w:lang w:val="x-none"/>
        </w:rPr>
        <w:t>Cristinzo</w:t>
      </w:r>
      <w:proofErr w:type="spellEnd"/>
      <w:r w:rsidRPr="007A5BCC">
        <w:rPr>
          <w:rFonts w:ascii="AdvGulliv-R" w:eastAsia="Times New Roman" w:hAnsi="AdvGulliv-R" w:cs="AdvGulliv-R"/>
          <w:sz w:val="20"/>
          <w:szCs w:val="24"/>
          <w:lang w:val="x-none"/>
        </w:rPr>
        <w:t xml:space="preserve">, G. (1995). </w:t>
      </w:r>
      <w:r w:rsidRPr="007A5BCC">
        <w:rPr>
          <w:rFonts w:ascii="AdvGulliv-R" w:eastAsia="Times New Roman" w:hAnsi="AdvGulliv-R" w:cs="AdvGulliv-R"/>
          <w:sz w:val="20"/>
          <w:szCs w:val="24"/>
          <w:lang w:val="en-US"/>
        </w:rPr>
        <w:t>BISI</w:t>
      </w:r>
      <w:r w:rsidR="00E07BB6" w:rsidRPr="007A5BCC">
        <w:rPr>
          <w:rFonts w:ascii="AdvGulliv-R" w:eastAsia="Times New Roman" w:hAnsi="AdvGulliv-R" w:cs="AdvGulliv-R"/>
          <w:sz w:val="20"/>
          <w:szCs w:val="24"/>
          <w:lang w:val="en-US"/>
        </w:rPr>
        <w:t xml:space="preserve"> </w:t>
      </w:r>
      <w:proofErr w:type="spellStart"/>
      <w:r w:rsidRPr="007A5BCC">
        <w:rPr>
          <w:rFonts w:ascii="AdvGulliv-R" w:eastAsia="Times New Roman" w:hAnsi="AdvGulliv-R" w:cs="AdvGulliv-R"/>
          <w:sz w:val="20"/>
          <w:szCs w:val="24"/>
          <w:lang w:val="x-none"/>
        </w:rPr>
        <w:t>Antibacterial</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polyphenols</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from</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olive</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oil</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mill</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waste</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waters</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Journal</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of</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Applied</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Bacteriology</w:t>
      </w:r>
      <w:proofErr w:type="spellEnd"/>
      <w:r w:rsidRPr="007A5BCC">
        <w:rPr>
          <w:rFonts w:ascii="AdvGulliv-R" w:eastAsia="Times New Roman" w:hAnsi="AdvGulliv-R" w:cs="AdvGulliv-R"/>
          <w:sz w:val="20"/>
          <w:szCs w:val="24"/>
          <w:lang w:val="x-none"/>
        </w:rPr>
        <w:t>, 79(4), 393–398.</w:t>
      </w:r>
    </w:p>
    <w:p w:rsidR="0003392B" w:rsidRPr="007A5BCC" w:rsidRDefault="0003392B" w:rsidP="00406DEB">
      <w:pPr>
        <w:autoSpaceDE w:val="0"/>
        <w:autoSpaceDN w:val="0"/>
        <w:adjustRightInd w:val="0"/>
        <w:snapToGrid w:val="0"/>
        <w:spacing w:before="240" w:after="0" w:line="240" w:lineRule="auto"/>
        <w:ind w:left="1134" w:right="425" w:hanging="567"/>
        <w:jc w:val="both"/>
        <w:rPr>
          <w:rFonts w:ascii="AdvGulliv-R" w:eastAsia="Times New Roman" w:hAnsi="AdvGulliv-R" w:cs="AdvGulliv-R"/>
          <w:sz w:val="20"/>
          <w:szCs w:val="24"/>
          <w:lang w:val="x-none"/>
        </w:rPr>
      </w:pPr>
      <w:proofErr w:type="spellStart"/>
      <w:r w:rsidRPr="007A5BCC">
        <w:rPr>
          <w:rFonts w:ascii="AdvGulliv-R" w:eastAsia="Times New Roman" w:hAnsi="AdvGulliv-R" w:cs="AdvGulliv-R"/>
          <w:sz w:val="20"/>
          <w:szCs w:val="24"/>
          <w:lang w:val="x-none"/>
        </w:rPr>
        <w:t>Fleming</w:t>
      </w:r>
      <w:proofErr w:type="spellEnd"/>
      <w:r w:rsidRPr="007A5BCC">
        <w:rPr>
          <w:rFonts w:ascii="AdvGulliv-R" w:eastAsia="Times New Roman" w:hAnsi="AdvGulliv-R" w:cs="AdvGulliv-R"/>
          <w:sz w:val="20"/>
          <w:szCs w:val="24"/>
          <w:lang w:val="x-none"/>
        </w:rPr>
        <w:t xml:space="preserve">, H. P., </w:t>
      </w:r>
      <w:proofErr w:type="spellStart"/>
      <w:r w:rsidRPr="007A5BCC">
        <w:rPr>
          <w:rFonts w:ascii="AdvGulliv-R" w:eastAsia="Times New Roman" w:hAnsi="AdvGulliv-R" w:cs="AdvGulliv-R"/>
          <w:sz w:val="20"/>
          <w:szCs w:val="24"/>
          <w:lang w:val="x-none"/>
        </w:rPr>
        <w:t>Walter</w:t>
      </w:r>
      <w:proofErr w:type="spellEnd"/>
      <w:r w:rsidRPr="007A5BCC">
        <w:rPr>
          <w:rFonts w:ascii="AdvGulliv-R" w:eastAsia="Times New Roman" w:hAnsi="AdvGulliv-R" w:cs="AdvGulliv-R"/>
          <w:sz w:val="20"/>
          <w:szCs w:val="24"/>
          <w:lang w:val="x-none"/>
        </w:rPr>
        <w:t xml:space="preserve">, W. M., &amp; </w:t>
      </w:r>
      <w:proofErr w:type="spellStart"/>
      <w:r w:rsidRPr="007A5BCC">
        <w:rPr>
          <w:rFonts w:ascii="AdvGulliv-R" w:eastAsia="Times New Roman" w:hAnsi="AdvGulliv-R" w:cs="AdvGulliv-R"/>
          <w:sz w:val="20"/>
          <w:szCs w:val="24"/>
          <w:lang w:val="x-none"/>
        </w:rPr>
        <w:t>Etchells</w:t>
      </w:r>
      <w:proofErr w:type="spellEnd"/>
      <w:r w:rsidRPr="007A5BCC">
        <w:rPr>
          <w:rFonts w:ascii="AdvGulliv-R" w:eastAsia="Times New Roman" w:hAnsi="AdvGulliv-R" w:cs="AdvGulliv-R"/>
          <w:sz w:val="20"/>
          <w:szCs w:val="24"/>
          <w:lang w:val="x-none"/>
        </w:rPr>
        <w:t xml:space="preserve">, J. L. (1973). </w:t>
      </w:r>
      <w:proofErr w:type="spellStart"/>
      <w:r w:rsidRPr="007A5BCC">
        <w:rPr>
          <w:rFonts w:ascii="AdvGulliv-R" w:eastAsia="Times New Roman" w:hAnsi="AdvGulliv-R" w:cs="AdvGulliv-R"/>
          <w:sz w:val="20"/>
          <w:szCs w:val="24"/>
          <w:lang w:val="x-none"/>
        </w:rPr>
        <w:t>Antimicrobial</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properties</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of</w:t>
      </w:r>
      <w:proofErr w:type="spellEnd"/>
      <w:r w:rsidRPr="007A5BCC">
        <w:rPr>
          <w:rFonts w:ascii="AdvGulliv-R" w:eastAsia="Times New Roman" w:hAnsi="AdvGulliv-R" w:cs="AdvGulliv-R"/>
          <w:sz w:val="20"/>
          <w:szCs w:val="24"/>
          <w:lang w:val="en-US"/>
        </w:rPr>
        <w:t xml:space="preserve"> </w:t>
      </w:r>
      <w:proofErr w:type="spellStart"/>
      <w:r w:rsidRPr="007A5BCC">
        <w:rPr>
          <w:rFonts w:ascii="AdvGulliv-R" w:eastAsia="Times New Roman" w:hAnsi="AdvGulliv-R" w:cs="AdvGulliv-R"/>
          <w:sz w:val="20"/>
          <w:szCs w:val="24"/>
          <w:lang w:val="x-none"/>
        </w:rPr>
        <w:t>oleuropein</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and</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products</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of</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its</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hydrolysis</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from</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green</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olives</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I" w:eastAsia="Times New Roman" w:hAnsi="AdvGulliv-I" w:cs="AdvGulliv-I"/>
          <w:sz w:val="20"/>
          <w:szCs w:val="24"/>
          <w:lang w:val="x-none"/>
        </w:rPr>
        <w:t>Applied</w:t>
      </w:r>
      <w:proofErr w:type="spellEnd"/>
      <w:r w:rsidRPr="007A5BCC">
        <w:rPr>
          <w:rFonts w:ascii="AdvGulliv-I" w:eastAsia="Times New Roman" w:hAnsi="AdvGulliv-I" w:cs="AdvGulliv-I"/>
          <w:sz w:val="20"/>
          <w:szCs w:val="24"/>
          <w:lang w:val="en-US"/>
        </w:rPr>
        <w:t xml:space="preserve"> </w:t>
      </w:r>
      <w:proofErr w:type="spellStart"/>
      <w:r w:rsidRPr="007A5BCC">
        <w:rPr>
          <w:rFonts w:ascii="AdvGulliv-I" w:eastAsia="Times New Roman" w:hAnsi="AdvGulliv-I" w:cs="AdvGulliv-I"/>
          <w:sz w:val="20"/>
          <w:szCs w:val="24"/>
          <w:lang w:val="x-none"/>
        </w:rPr>
        <w:t>Microbiology</w:t>
      </w:r>
      <w:proofErr w:type="spellEnd"/>
      <w:r w:rsidRPr="007A5BCC">
        <w:rPr>
          <w:rFonts w:ascii="AdvGulliv-I" w:eastAsia="Times New Roman" w:hAnsi="AdvGulliv-I" w:cs="AdvGulliv-I"/>
          <w:sz w:val="20"/>
          <w:szCs w:val="24"/>
          <w:lang w:val="x-none"/>
        </w:rPr>
        <w:t>, 26(</w:t>
      </w:r>
      <w:r w:rsidRPr="007A5BCC">
        <w:rPr>
          <w:rFonts w:ascii="AdvGulliv-R" w:eastAsia="Times New Roman" w:hAnsi="AdvGulliv-R" w:cs="AdvGulliv-R"/>
          <w:sz w:val="20"/>
          <w:szCs w:val="24"/>
          <w:lang w:val="x-none"/>
        </w:rPr>
        <w:t>5), 777–782.</w:t>
      </w:r>
    </w:p>
    <w:p w:rsidR="0003392B" w:rsidRPr="007A5BCC" w:rsidRDefault="0003392B" w:rsidP="00406DEB">
      <w:pPr>
        <w:autoSpaceDE w:val="0"/>
        <w:autoSpaceDN w:val="0"/>
        <w:adjustRightInd w:val="0"/>
        <w:snapToGrid w:val="0"/>
        <w:spacing w:before="240" w:after="0" w:line="240" w:lineRule="auto"/>
        <w:ind w:left="1134" w:right="425" w:hanging="567"/>
        <w:jc w:val="both"/>
        <w:rPr>
          <w:rFonts w:ascii="AdvGulliv-R" w:eastAsia="Times New Roman" w:hAnsi="AdvGulliv-R" w:cs="AdvGulliv-R"/>
          <w:sz w:val="20"/>
          <w:szCs w:val="24"/>
          <w:lang w:val="x-none"/>
        </w:rPr>
      </w:pPr>
      <w:proofErr w:type="spellStart"/>
      <w:r w:rsidRPr="007A5BCC">
        <w:rPr>
          <w:rFonts w:ascii="AdvGulliv-R" w:eastAsia="Times New Roman" w:hAnsi="AdvGulliv-R" w:cs="AdvGulliv-R"/>
          <w:sz w:val="20"/>
          <w:szCs w:val="24"/>
          <w:lang w:val="x-none"/>
        </w:rPr>
        <w:t>Glatzle</w:t>
      </w:r>
      <w:proofErr w:type="spellEnd"/>
      <w:r w:rsidRPr="007A5BCC">
        <w:rPr>
          <w:rFonts w:ascii="AdvGulliv-R" w:eastAsia="Times New Roman" w:hAnsi="AdvGulliv-R" w:cs="AdvGulliv-R"/>
          <w:sz w:val="20"/>
          <w:szCs w:val="24"/>
          <w:lang w:val="x-none"/>
        </w:rPr>
        <w:t xml:space="preserve">, J., </w:t>
      </w:r>
      <w:proofErr w:type="spellStart"/>
      <w:r w:rsidRPr="007A5BCC">
        <w:rPr>
          <w:rFonts w:ascii="AdvGulliv-R" w:eastAsia="Times New Roman" w:hAnsi="AdvGulliv-R" w:cs="AdvGulliv-R"/>
          <w:sz w:val="20"/>
          <w:szCs w:val="24"/>
          <w:lang w:val="x-none"/>
        </w:rPr>
        <w:t>Beckert</w:t>
      </w:r>
      <w:proofErr w:type="spellEnd"/>
      <w:r w:rsidRPr="007A5BCC">
        <w:rPr>
          <w:rFonts w:ascii="AdvGulliv-R" w:eastAsia="Times New Roman" w:hAnsi="AdvGulliv-R" w:cs="AdvGulliv-R"/>
          <w:sz w:val="20"/>
          <w:szCs w:val="24"/>
          <w:lang w:val="x-none"/>
        </w:rPr>
        <w:t xml:space="preserve">, S., </w:t>
      </w:r>
      <w:proofErr w:type="spellStart"/>
      <w:r w:rsidRPr="007A5BCC">
        <w:rPr>
          <w:rFonts w:ascii="AdvGulliv-R" w:eastAsia="Times New Roman" w:hAnsi="AdvGulliv-R" w:cs="AdvGulliv-R"/>
          <w:sz w:val="20"/>
          <w:szCs w:val="24"/>
          <w:lang w:val="x-none"/>
        </w:rPr>
        <w:t>Kasparek</w:t>
      </w:r>
      <w:proofErr w:type="spellEnd"/>
      <w:r w:rsidRPr="007A5BCC">
        <w:rPr>
          <w:rFonts w:ascii="AdvGulliv-R" w:eastAsia="Times New Roman" w:hAnsi="AdvGulliv-R" w:cs="AdvGulliv-R"/>
          <w:sz w:val="20"/>
          <w:szCs w:val="24"/>
          <w:lang w:val="x-none"/>
        </w:rPr>
        <w:t xml:space="preserve">, M. S., </w:t>
      </w:r>
      <w:proofErr w:type="spellStart"/>
      <w:r w:rsidRPr="007A5BCC">
        <w:rPr>
          <w:rFonts w:ascii="AdvGulliv-R" w:eastAsia="Times New Roman" w:hAnsi="AdvGulliv-R" w:cs="AdvGulliv-R"/>
          <w:sz w:val="20"/>
          <w:szCs w:val="24"/>
          <w:lang w:val="x-none"/>
        </w:rPr>
        <w:t>Mueller</w:t>
      </w:r>
      <w:proofErr w:type="spellEnd"/>
      <w:r w:rsidRPr="007A5BCC">
        <w:rPr>
          <w:rFonts w:ascii="AdvGulliv-R" w:eastAsia="Times New Roman" w:hAnsi="AdvGulliv-R" w:cs="AdvGulliv-R"/>
          <w:sz w:val="20"/>
          <w:szCs w:val="24"/>
          <w:lang w:val="x-none"/>
        </w:rPr>
        <w:t xml:space="preserve">, M. H., </w:t>
      </w:r>
      <w:proofErr w:type="spellStart"/>
      <w:r w:rsidRPr="007A5BCC">
        <w:rPr>
          <w:rFonts w:ascii="AdvGulliv-R" w:eastAsia="Times New Roman" w:hAnsi="AdvGulliv-R" w:cs="AdvGulliv-R"/>
          <w:sz w:val="20"/>
          <w:szCs w:val="24"/>
          <w:lang w:val="x-none"/>
        </w:rPr>
        <w:t>Mayer</w:t>
      </w:r>
      <w:proofErr w:type="spellEnd"/>
      <w:r w:rsidRPr="007A5BCC">
        <w:rPr>
          <w:rFonts w:ascii="AdvGulliv-R" w:eastAsia="Times New Roman" w:hAnsi="AdvGulliv-R" w:cs="AdvGulliv-R"/>
          <w:sz w:val="20"/>
          <w:szCs w:val="24"/>
          <w:lang w:val="x-none"/>
        </w:rPr>
        <w:t xml:space="preserve">, P., </w:t>
      </w:r>
      <w:proofErr w:type="spellStart"/>
      <w:r w:rsidRPr="007A5BCC">
        <w:rPr>
          <w:rFonts w:ascii="AdvGulliv-R" w:eastAsia="Times New Roman" w:hAnsi="AdvGulliv-R" w:cs="AdvGulliv-R"/>
          <w:sz w:val="20"/>
          <w:szCs w:val="24"/>
          <w:lang w:val="x-none"/>
        </w:rPr>
        <w:t>Meile</w:t>
      </w:r>
      <w:proofErr w:type="spellEnd"/>
      <w:r w:rsidRPr="007A5BCC">
        <w:rPr>
          <w:rFonts w:ascii="AdvGulliv-R" w:eastAsia="Times New Roman" w:hAnsi="AdvGulliv-R" w:cs="AdvGulliv-R"/>
          <w:sz w:val="20"/>
          <w:szCs w:val="24"/>
          <w:lang w:val="x-none"/>
        </w:rPr>
        <w:t xml:space="preserve">, T., </w:t>
      </w:r>
      <w:proofErr w:type="spellStart"/>
      <w:r w:rsidRPr="007A5BCC">
        <w:rPr>
          <w:rFonts w:ascii="AdvGulliv-R" w:eastAsia="Times New Roman" w:hAnsi="AdvGulliv-R" w:cs="AdvGulliv-R"/>
          <w:sz w:val="20"/>
          <w:szCs w:val="24"/>
          <w:lang w:val="x-none"/>
        </w:rPr>
        <w:t>et</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al</w:t>
      </w:r>
      <w:proofErr w:type="spellEnd"/>
      <w:r w:rsidRPr="007A5BCC">
        <w:rPr>
          <w:rFonts w:ascii="AdvGulliv-R" w:eastAsia="Times New Roman" w:hAnsi="AdvGulliv-R" w:cs="AdvGulliv-R"/>
          <w:sz w:val="20"/>
          <w:szCs w:val="24"/>
          <w:lang w:val="x-none"/>
        </w:rPr>
        <w:t xml:space="preserve">. (2007). </w:t>
      </w:r>
      <w:proofErr w:type="spellStart"/>
      <w:r w:rsidRPr="007A5BCC">
        <w:rPr>
          <w:rFonts w:ascii="AdvGulliv-R" w:eastAsia="Times New Roman" w:hAnsi="AdvGulliv-R" w:cs="AdvGulliv-R"/>
          <w:sz w:val="20"/>
          <w:szCs w:val="24"/>
          <w:lang w:val="x-none"/>
        </w:rPr>
        <w:t>Olive</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oil</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is</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more</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potent</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than</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ﬁsh</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oil</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to</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reduce</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septic</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pulmonary</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dysfunctions</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in</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rats</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Langenbeck’s</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Archives</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of</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Surgery</w:t>
      </w:r>
      <w:proofErr w:type="spellEnd"/>
      <w:r w:rsidRPr="007A5BCC">
        <w:rPr>
          <w:rFonts w:ascii="AdvGulliv-R" w:eastAsia="Times New Roman" w:hAnsi="AdvGulliv-R" w:cs="AdvGulliv-R"/>
          <w:sz w:val="20"/>
          <w:szCs w:val="24"/>
          <w:lang w:val="x-none"/>
        </w:rPr>
        <w:t>, 392(3), 323–329.</w:t>
      </w:r>
    </w:p>
    <w:p w:rsidR="0003392B" w:rsidRPr="007A5BCC" w:rsidRDefault="0003392B" w:rsidP="00406DEB">
      <w:pPr>
        <w:autoSpaceDE w:val="0"/>
        <w:autoSpaceDN w:val="0"/>
        <w:adjustRightInd w:val="0"/>
        <w:snapToGrid w:val="0"/>
        <w:spacing w:before="240" w:after="0" w:line="240" w:lineRule="auto"/>
        <w:ind w:left="1134" w:right="425" w:hanging="567"/>
        <w:jc w:val="both"/>
        <w:rPr>
          <w:rFonts w:ascii="AdvGulliv-R" w:eastAsia="Times New Roman" w:hAnsi="AdvGulliv-R" w:cs="AdvGulliv-R"/>
          <w:sz w:val="20"/>
          <w:szCs w:val="24"/>
          <w:lang w:val="x-none"/>
        </w:rPr>
      </w:pPr>
      <w:proofErr w:type="spellStart"/>
      <w:r w:rsidRPr="007A5BCC">
        <w:rPr>
          <w:rFonts w:ascii="AdvGulliv-R" w:eastAsia="Times New Roman" w:hAnsi="AdvGulliv-R" w:cs="AdvGulliv-R"/>
          <w:sz w:val="20"/>
          <w:szCs w:val="24"/>
          <w:lang w:val="x-none"/>
        </w:rPr>
        <w:t>Keceli</w:t>
      </w:r>
      <w:proofErr w:type="spellEnd"/>
      <w:r w:rsidRPr="007A5BCC">
        <w:rPr>
          <w:rFonts w:ascii="AdvGulliv-R" w:eastAsia="Times New Roman" w:hAnsi="AdvGulliv-R" w:cs="AdvGulliv-R"/>
          <w:sz w:val="20"/>
          <w:szCs w:val="24"/>
          <w:lang w:val="x-none"/>
        </w:rPr>
        <w:t xml:space="preserve">, T., &amp; </w:t>
      </w:r>
      <w:proofErr w:type="spellStart"/>
      <w:r w:rsidRPr="007A5BCC">
        <w:rPr>
          <w:rFonts w:ascii="AdvGulliv-R" w:eastAsia="Times New Roman" w:hAnsi="AdvGulliv-R" w:cs="AdvGulliv-R"/>
          <w:sz w:val="20"/>
          <w:szCs w:val="24"/>
          <w:lang w:val="x-none"/>
        </w:rPr>
        <w:t>Robinson</w:t>
      </w:r>
      <w:proofErr w:type="spellEnd"/>
      <w:r w:rsidRPr="007A5BCC">
        <w:rPr>
          <w:rFonts w:ascii="AdvGulliv-R" w:eastAsia="Times New Roman" w:hAnsi="AdvGulliv-R" w:cs="AdvGulliv-R"/>
          <w:sz w:val="20"/>
          <w:szCs w:val="24"/>
          <w:lang w:val="x-none"/>
        </w:rPr>
        <w:t xml:space="preserve">, R. K. (2002). </w:t>
      </w:r>
      <w:proofErr w:type="spellStart"/>
      <w:r w:rsidRPr="007A5BCC">
        <w:rPr>
          <w:rFonts w:ascii="AdvGulliv-R" w:eastAsia="Times New Roman" w:hAnsi="AdvGulliv-R" w:cs="AdvGulliv-R"/>
          <w:sz w:val="20"/>
          <w:szCs w:val="24"/>
          <w:lang w:val="x-none"/>
        </w:rPr>
        <w:t>Antimicrobial</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activity</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of</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phenolic</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extracts</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from</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virgin</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olive</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oil</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Milchwissenschaft</w:t>
      </w:r>
      <w:proofErr w:type="spellEnd"/>
      <w:r w:rsidRPr="007A5BCC">
        <w:rPr>
          <w:rFonts w:ascii="AdvGulliv-R" w:eastAsia="Times New Roman" w:hAnsi="AdvGulliv-R" w:cs="AdvGulliv-R"/>
          <w:sz w:val="20"/>
          <w:szCs w:val="24"/>
          <w:lang w:val="x-none"/>
        </w:rPr>
        <w:t>, 57(8), 436–440.</w:t>
      </w:r>
    </w:p>
    <w:p w:rsidR="0003392B" w:rsidRPr="007A5BCC" w:rsidRDefault="0003392B" w:rsidP="00406DEB">
      <w:pPr>
        <w:autoSpaceDE w:val="0"/>
        <w:autoSpaceDN w:val="0"/>
        <w:adjustRightInd w:val="0"/>
        <w:snapToGrid w:val="0"/>
        <w:spacing w:before="240" w:after="0" w:line="240" w:lineRule="auto"/>
        <w:ind w:left="1134" w:right="425" w:hanging="567"/>
        <w:jc w:val="both"/>
        <w:rPr>
          <w:rFonts w:ascii="AdvGulliv-R" w:eastAsia="Times New Roman" w:hAnsi="AdvGulliv-R" w:cs="AdvGulliv-R"/>
          <w:sz w:val="20"/>
          <w:szCs w:val="24"/>
          <w:lang w:val="x-none"/>
        </w:rPr>
      </w:pPr>
      <w:proofErr w:type="spellStart"/>
      <w:r w:rsidRPr="007A5BCC">
        <w:rPr>
          <w:rFonts w:ascii="AdvGulliv-R" w:eastAsia="Times New Roman" w:hAnsi="AdvGulliv-R" w:cs="AdvGulliv-R"/>
          <w:sz w:val="20"/>
          <w:szCs w:val="24"/>
          <w:lang w:val="x-none"/>
        </w:rPr>
        <w:t>Markin</w:t>
      </w:r>
      <w:proofErr w:type="spellEnd"/>
      <w:r w:rsidRPr="007A5BCC">
        <w:rPr>
          <w:rFonts w:ascii="AdvGulliv-R" w:eastAsia="Times New Roman" w:hAnsi="AdvGulliv-R" w:cs="AdvGulliv-R"/>
          <w:sz w:val="20"/>
          <w:szCs w:val="24"/>
          <w:lang w:val="x-none"/>
        </w:rPr>
        <w:t xml:space="preserve">, D., </w:t>
      </w:r>
      <w:proofErr w:type="spellStart"/>
      <w:r w:rsidRPr="007A5BCC">
        <w:rPr>
          <w:rFonts w:ascii="AdvGulliv-R" w:eastAsia="Times New Roman" w:hAnsi="AdvGulliv-R" w:cs="AdvGulliv-R"/>
          <w:sz w:val="20"/>
          <w:szCs w:val="24"/>
          <w:lang w:val="x-none"/>
        </w:rPr>
        <w:t>Duek</w:t>
      </w:r>
      <w:proofErr w:type="spellEnd"/>
      <w:r w:rsidRPr="007A5BCC">
        <w:rPr>
          <w:rFonts w:ascii="AdvGulliv-R" w:eastAsia="Times New Roman" w:hAnsi="AdvGulliv-R" w:cs="AdvGulliv-R"/>
          <w:sz w:val="20"/>
          <w:szCs w:val="24"/>
          <w:lang w:val="x-none"/>
        </w:rPr>
        <w:t xml:space="preserve">, L., &amp; </w:t>
      </w:r>
      <w:proofErr w:type="spellStart"/>
      <w:r w:rsidRPr="007A5BCC">
        <w:rPr>
          <w:rFonts w:ascii="AdvGulliv-R" w:eastAsia="Times New Roman" w:hAnsi="AdvGulliv-R" w:cs="AdvGulliv-R"/>
          <w:sz w:val="20"/>
          <w:szCs w:val="24"/>
          <w:lang w:val="x-none"/>
        </w:rPr>
        <w:t>Berdicevsky</w:t>
      </w:r>
      <w:proofErr w:type="spellEnd"/>
      <w:r w:rsidRPr="007A5BCC">
        <w:rPr>
          <w:rFonts w:ascii="AdvGulliv-R" w:eastAsia="Times New Roman" w:hAnsi="AdvGulliv-R" w:cs="AdvGulliv-R"/>
          <w:sz w:val="20"/>
          <w:szCs w:val="24"/>
          <w:lang w:val="x-none"/>
        </w:rPr>
        <w:t xml:space="preserve">, I. (2003). </w:t>
      </w:r>
      <w:proofErr w:type="spellStart"/>
      <w:r w:rsidRPr="007A5BCC">
        <w:rPr>
          <w:rFonts w:ascii="AdvGulliv-R" w:eastAsia="Times New Roman" w:hAnsi="AdvGulliv-R" w:cs="AdvGulliv-R"/>
          <w:sz w:val="20"/>
          <w:szCs w:val="24"/>
          <w:lang w:val="x-none"/>
        </w:rPr>
        <w:t>In</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vitro</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antimicrobial</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activity</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of</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olive</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leaves</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Mycoses</w:t>
      </w:r>
      <w:proofErr w:type="spellEnd"/>
      <w:r w:rsidRPr="007A5BCC">
        <w:rPr>
          <w:rFonts w:ascii="AdvGulliv-R" w:eastAsia="Times New Roman" w:hAnsi="AdvGulliv-R" w:cs="AdvGulliv-R"/>
          <w:sz w:val="20"/>
          <w:szCs w:val="24"/>
          <w:lang w:val="x-none"/>
        </w:rPr>
        <w:t>, 46(3–4), 132–136.</w:t>
      </w:r>
    </w:p>
    <w:p w:rsidR="0003392B" w:rsidRPr="007A5BCC" w:rsidRDefault="0003392B" w:rsidP="00406DEB">
      <w:pPr>
        <w:autoSpaceDE w:val="0"/>
        <w:autoSpaceDN w:val="0"/>
        <w:adjustRightInd w:val="0"/>
        <w:snapToGrid w:val="0"/>
        <w:spacing w:before="240" w:after="0" w:line="240" w:lineRule="auto"/>
        <w:ind w:left="1134" w:right="425" w:hanging="567"/>
        <w:jc w:val="both"/>
        <w:rPr>
          <w:rFonts w:ascii="AdvGulliv-R" w:eastAsia="Times New Roman" w:hAnsi="AdvGulliv-R" w:cs="AdvGulliv-R"/>
          <w:sz w:val="20"/>
          <w:szCs w:val="24"/>
          <w:lang w:val="x-none"/>
        </w:rPr>
      </w:pPr>
      <w:proofErr w:type="spellStart"/>
      <w:r w:rsidRPr="007A5BCC">
        <w:rPr>
          <w:rFonts w:ascii="AdvGulliv-R" w:eastAsia="Times New Roman" w:hAnsi="AdvGulliv-R" w:cs="AdvGulliv-R"/>
          <w:sz w:val="20"/>
          <w:szCs w:val="24"/>
          <w:lang w:val="x-none"/>
        </w:rPr>
        <w:t>Medina</w:t>
      </w:r>
      <w:proofErr w:type="spellEnd"/>
      <w:r w:rsidRPr="007A5BCC">
        <w:rPr>
          <w:rFonts w:ascii="AdvGulliv-R" w:eastAsia="Times New Roman" w:hAnsi="AdvGulliv-R" w:cs="AdvGulliv-R"/>
          <w:sz w:val="20"/>
          <w:szCs w:val="24"/>
          <w:lang w:val="x-none"/>
        </w:rPr>
        <w:t xml:space="preserve">, E., </w:t>
      </w:r>
      <w:proofErr w:type="spellStart"/>
      <w:r w:rsidRPr="007A5BCC">
        <w:rPr>
          <w:rFonts w:ascii="AdvGulliv-R" w:eastAsia="Times New Roman" w:hAnsi="AdvGulliv-R" w:cs="AdvGulliv-R"/>
          <w:sz w:val="20"/>
          <w:szCs w:val="24"/>
          <w:lang w:val="x-none"/>
        </w:rPr>
        <w:t>Brenes</w:t>
      </w:r>
      <w:proofErr w:type="spellEnd"/>
      <w:r w:rsidRPr="007A5BCC">
        <w:rPr>
          <w:rFonts w:ascii="AdvGulliv-R" w:eastAsia="Times New Roman" w:hAnsi="AdvGulliv-R" w:cs="AdvGulliv-R"/>
          <w:sz w:val="20"/>
          <w:szCs w:val="24"/>
          <w:lang w:val="x-none"/>
        </w:rPr>
        <w:t xml:space="preserve">, M., </w:t>
      </w:r>
      <w:proofErr w:type="spellStart"/>
      <w:r w:rsidRPr="007A5BCC">
        <w:rPr>
          <w:rFonts w:ascii="AdvGulliv-R" w:eastAsia="Times New Roman" w:hAnsi="AdvGulliv-R" w:cs="AdvGulliv-R"/>
          <w:sz w:val="20"/>
          <w:szCs w:val="24"/>
          <w:lang w:val="x-none"/>
        </w:rPr>
        <w:t>Romero</w:t>
      </w:r>
      <w:proofErr w:type="spellEnd"/>
      <w:r w:rsidRPr="007A5BCC">
        <w:rPr>
          <w:rFonts w:ascii="AdvGulliv-R" w:eastAsia="Times New Roman" w:hAnsi="AdvGulliv-R" w:cs="AdvGulliv-R"/>
          <w:sz w:val="20"/>
          <w:szCs w:val="24"/>
          <w:lang w:val="x-none"/>
        </w:rPr>
        <w:t xml:space="preserve">, C., </w:t>
      </w:r>
      <w:proofErr w:type="spellStart"/>
      <w:r w:rsidRPr="007A5BCC">
        <w:rPr>
          <w:rFonts w:ascii="AdvGulliv-R" w:eastAsia="Times New Roman" w:hAnsi="AdvGulliv-R" w:cs="AdvGulliv-R"/>
          <w:sz w:val="20"/>
          <w:szCs w:val="24"/>
          <w:lang w:val="x-none"/>
        </w:rPr>
        <w:t>García</w:t>
      </w:r>
      <w:proofErr w:type="spellEnd"/>
      <w:r w:rsidRPr="007A5BCC">
        <w:rPr>
          <w:rFonts w:ascii="AdvGulliv-R" w:eastAsia="Times New Roman" w:hAnsi="AdvGulliv-R" w:cs="AdvGulliv-R"/>
          <w:sz w:val="20"/>
          <w:szCs w:val="24"/>
          <w:lang w:val="x-none"/>
        </w:rPr>
        <w:t xml:space="preserve">, A., &amp; </w:t>
      </w:r>
      <w:proofErr w:type="spellStart"/>
      <w:r w:rsidRPr="007A5BCC">
        <w:rPr>
          <w:rFonts w:ascii="AdvGulliv-R" w:eastAsia="Times New Roman" w:hAnsi="AdvGulliv-R" w:cs="AdvGulliv-R"/>
          <w:sz w:val="20"/>
          <w:szCs w:val="24"/>
          <w:lang w:val="x-none"/>
        </w:rPr>
        <w:t>de</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Castro</w:t>
      </w:r>
      <w:proofErr w:type="spellEnd"/>
      <w:r w:rsidRPr="007A5BCC">
        <w:rPr>
          <w:rFonts w:ascii="AdvGulliv-R" w:eastAsia="Times New Roman" w:hAnsi="AdvGulliv-R" w:cs="AdvGulliv-R"/>
          <w:sz w:val="20"/>
          <w:szCs w:val="24"/>
          <w:lang w:val="x-none"/>
        </w:rPr>
        <w:t xml:space="preserve">, A. (2007). </w:t>
      </w:r>
      <w:proofErr w:type="spellStart"/>
      <w:r w:rsidRPr="007A5BCC">
        <w:rPr>
          <w:rFonts w:ascii="AdvGulliv-R" w:eastAsia="Times New Roman" w:hAnsi="AdvGulliv-R" w:cs="AdvGulliv-R"/>
          <w:sz w:val="20"/>
          <w:szCs w:val="24"/>
          <w:lang w:val="x-none"/>
        </w:rPr>
        <w:t>Main</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antimicrobial</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compounds</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in</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table</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olives</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Journal</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of</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Agricultural</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and</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Food</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Chemistry</w:t>
      </w:r>
      <w:proofErr w:type="spellEnd"/>
      <w:r w:rsidRPr="007A5BCC">
        <w:rPr>
          <w:rFonts w:ascii="AdvGulliv-R" w:eastAsia="Times New Roman" w:hAnsi="AdvGulliv-R" w:cs="AdvGulliv-R"/>
          <w:sz w:val="20"/>
          <w:szCs w:val="24"/>
          <w:lang w:val="x-none"/>
        </w:rPr>
        <w:t>, 55(24), 9817–9823.</w:t>
      </w:r>
    </w:p>
    <w:p w:rsidR="0003392B" w:rsidRPr="007A5BCC" w:rsidRDefault="0003392B" w:rsidP="00406DEB">
      <w:pPr>
        <w:autoSpaceDE w:val="0"/>
        <w:autoSpaceDN w:val="0"/>
        <w:adjustRightInd w:val="0"/>
        <w:snapToGrid w:val="0"/>
        <w:spacing w:before="240" w:after="0" w:line="240" w:lineRule="auto"/>
        <w:ind w:left="1134" w:right="425" w:hanging="567"/>
        <w:jc w:val="both"/>
        <w:rPr>
          <w:rFonts w:ascii="AdvGulliv-R" w:eastAsia="Times New Roman" w:hAnsi="AdvGulliv-R" w:cs="AdvGulliv-R"/>
          <w:sz w:val="20"/>
          <w:szCs w:val="24"/>
          <w:lang w:val="x-none"/>
        </w:rPr>
      </w:pPr>
      <w:proofErr w:type="spellStart"/>
      <w:r w:rsidRPr="007A5BCC">
        <w:rPr>
          <w:rFonts w:ascii="AdvGulliv-R" w:eastAsia="Times New Roman" w:hAnsi="AdvGulliv-R" w:cs="AdvGulliv-R"/>
          <w:sz w:val="20"/>
          <w:szCs w:val="24"/>
          <w:lang w:val="x-none"/>
        </w:rPr>
        <w:t>Pazos</w:t>
      </w:r>
      <w:proofErr w:type="spellEnd"/>
      <w:r w:rsidRPr="007A5BCC">
        <w:rPr>
          <w:rFonts w:ascii="AdvGulliv-R" w:eastAsia="Times New Roman" w:hAnsi="AdvGulliv-R" w:cs="AdvGulliv-R"/>
          <w:sz w:val="20"/>
          <w:szCs w:val="24"/>
          <w:lang w:val="x-none"/>
        </w:rPr>
        <w:t xml:space="preserve">, M., </w:t>
      </w:r>
      <w:proofErr w:type="spellStart"/>
      <w:r w:rsidRPr="007A5BCC">
        <w:rPr>
          <w:rFonts w:ascii="AdvGulliv-R" w:eastAsia="Times New Roman" w:hAnsi="AdvGulliv-R" w:cs="AdvGulliv-R"/>
          <w:sz w:val="20"/>
          <w:szCs w:val="24"/>
          <w:lang w:val="x-none"/>
        </w:rPr>
        <w:t>Alonso</w:t>
      </w:r>
      <w:proofErr w:type="spellEnd"/>
      <w:r w:rsidRPr="007A5BCC">
        <w:rPr>
          <w:rFonts w:ascii="AdvGulliv-R" w:eastAsia="Times New Roman" w:hAnsi="AdvGulliv-R" w:cs="AdvGulliv-R"/>
          <w:sz w:val="20"/>
          <w:szCs w:val="24"/>
          <w:lang w:val="x-none"/>
        </w:rPr>
        <w:t xml:space="preserve">, A., </w:t>
      </w:r>
      <w:proofErr w:type="spellStart"/>
      <w:r w:rsidRPr="007A5BCC">
        <w:rPr>
          <w:rFonts w:ascii="AdvGulliv-R" w:eastAsia="Times New Roman" w:hAnsi="AdvGulliv-R" w:cs="AdvGulliv-R"/>
          <w:sz w:val="20"/>
          <w:szCs w:val="24"/>
          <w:lang w:val="x-none"/>
        </w:rPr>
        <w:t>Fernandez–Bolanos</w:t>
      </w:r>
      <w:proofErr w:type="spellEnd"/>
      <w:r w:rsidRPr="007A5BCC">
        <w:rPr>
          <w:rFonts w:ascii="AdvGulliv-R" w:eastAsia="Times New Roman" w:hAnsi="AdvGulliv-R" w:cs="AdvGulliv-R"/>
          <w:sz w:val="20"/>
          <w:szCs w:val="24"/>
          <w:lang w:val="x-none"/>
        </w:rPr>
        <w:t xml:space="preserve">, J., </w:t>
      </w:r>
      <w:proofErr w:type="spellStart"/>
      <w:r w:rsidRPr="007A5BCC">
        <w:rPr>
          <w:rFonts w:ascii="AdvGulliv-R" w:eastAsia="Times New Roman" w:hAnsi="AdvGulliv-R" w:cs="AdvGulliv-R"/>
          <w:sz w:val="20"/>
          <w:szCs w:val="24"/>
          <w:lang w:val="x-none"/>
        </w:rPr>
        <w:t>Torres</w:t>
      </w:r>
      <w:proofErr w:type="spellEnd"/>
      <w:r w:rsidRPr="007A5BCC">
        <w:rPr>
          <w:rFonts w:ascii="AdvGulliv-R" w:eastAsia="Times New Roman" w:hAnsi="AdvGulliv-R" w:cs="AdvGulliv-R"/>
          <w:sz w:val="20"/>
          <w:szCs w:val="24"/>
          <w:lang w:val="x-none"/>
        </w:rPr>
        <w:t xml:space="preserve">, J. L., &amp; </w:t>
      </w:r>
      <w:proofErr w:type="spellStart"/>
      <w:r w:rsidRPr="007A5BCC">
        <w:rPr>
          <w:rFonts w:ascii="AdvGulliv-R" w:eastAsia="Times New Roman" w:hAnsi="AdvGulliv-R" w:cs="AdvGulliv-R"/>
          <w:sz w:val="20"/>
          <w:szCs w:val="24"/>
          <w:lang w:val="x-none"/>
        </w:rPr>
        <w:t>Medina</w:t>
      </w:r>
      <w:proofErr w:type="spellEnd"/>
      <w:r w:rsidRPr="007A5BCC">
        <w:rPr>
          <w:rFonts w:ascii="AdvGulliv-R" w:eastAsia="Times New Roman" w:hAnsi="AdvGulliv-R" w:cs="AdvGulliv-R"/>
          <w:sz w:val="20"/>
          <w:szCs w:val="24"/>
          <w:lang w:val="x-none"/>
        </w:rPr>
        <w:t xml:space="preserve">, I. (2006). </w:t>
      </w:r>
      <w:proofErr w:type="spellStart"/>
      <w:r w:rsidRPr="007A5BCC">
        <w:rPr>
          <w:rFonts w:ascii="AdvGulliv-R" w:eastAsia="Times New Roman" w:hAnsi="AdvGulliv-R" w:cs="AdvGulliv-R"/>
          <w:sz w:val="20"/>
          <w:szCs w:val="24"/>
          <w:lang w:val="x-none"/>
        </w:rPr>
        <w:t>Physicochemical</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properties</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of</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natural</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phenolics</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from</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grapes</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and</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olive</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oil</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byproducts</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and</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their</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antioxidant</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activity</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in</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frozen</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horse</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mackerel</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ﬁllets</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Journal</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of</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Agricultural</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and</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Food</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Chemistry</w:t>
      </w:r>
      <w:proofErr w:type="spellEnd"/>
      <w:r w:rsidRPr="007A5BCC">
        <w:rPr>
          <w:rFonts w:ascii="AdvGulliv-R" w:eastAsia="Times New Roman" w:hAnsi="AdvGulliv-R" w:cs="AdvGulliv-R"/>
          <w:sz w:val="20"/>
          <w:szCs w:val="24"/>
          <w:lang w:val="x-none"/>
        </w:rPr>
        <w:t>, 54(2), 366–373.</w:t>
      </w:r>
    </w:p>
    <w:p w:rsidR="0003392B" w:rsidRPr="007A5BCC" w:rsidRDefault="0003392B" w:rsidP="00406DEB">
      <w:pPr>
        <w:autoSpaceDE w:val="0"/>
        <w:autoSpaceDN w:val="0"/>
        <w:adjustRightInd w:val="0"/>
        <w:snapToGrid w:val="0"/>
        <w:spacing w:before="240" w:after="0" w:line="240" w:lineRule="auto"/>
        <w:ind w:left="1134" w:right="425" w:hanging="567"/>
        <w:jc w:val="both"/>
        <w:rPr>
          <w:rFonts w:ascii="AdvGulliv-R" w:eastAsia="Times New Roman" w:hAnsi="AdvGulliv-R" w:cs="AdvGulliv-R"/>
          <w:sz w:val="20"/>
          <w:szCs w:val="24"/>
          <w:lang w:val="x-none"/>
        </w:rPr>
      </w:pPr>
      <w:proofErr w:type="spellStart"/>
      <w:r w:rsidRPr="007A5BCC">
        <w:rPr>
          <w:rFonts w:ascii="AdvGulliv-R" w:eastAsia="Times New Roman" w:hAnsi="AdvGulliv-R" w:cs="AdvGulliv-R"/>
          <w:sz w:val="20"/>
          <w:szCs w:val="24"/>
          <w:lang w:val="x-none"/>
        </w:rPr>
        <w:t>Radford</w:t>
      </w:r>
      <w:proofErr w:type="spellEnd"/>
      <w:r w:rsidRPr="007A5BCC">
        <w:rPr>
          <w:rFonts w:ascii="AdvGulliv-R" w:eastAsia="Times New Roman" w:hAnsi="AdvGulliv-R" w:cs="AdvGulliv-R"/>
          <w:sz w:val="20"/>
          <w:szCs w:val="24"/>
          <w:lang w:val="x-none"/>
        </w:rPr>
        <w:t xml:space="preserve">, S. A., </w:t>
      </w:r>
      <w:proofErr w:type="spellStart"/>
      <w:r w:rsidRPr="007A5BCC">
        <w:rPr>
          <w:rFonts w:ascii="AdvGulliv-R" w:eastAsia="Times New Roman" w:hAnsi="AdvGulliv-R" w:cs="AdvGulliv-R"/>
          <w:sz w:val="20"/>
          <w:szCs w:val="24"/>
          <w:lang w:val="x-none"/>
        </w:rPr>
        <w:t>Tassou</w:t>
      </w:r>
      <w:proofErr w:type="spellEnd"/>
      <w:r w:rsidRPr="007A5BCC">
        <w:rPr>
          <w:rFonts w:ascii="AdvGulliv-R" w:eastAsia="Times New Roman" w:hAnsi="AdvGulliv-R" w:cs="AdvGulliv-R"/>
          <w:sz w:val="20"/>
          <w:szCs w:val="24"/>
          <w:lang w:val="x-none"/>
        </w:rPr>
        <w:t xml:space="preserve">, C. C., </w:t>
      </w:r>
      <w:proofErr w:type="spellStart"/>
      <w:r w:rsidRPr="007A5BCC">
        <w:rPr>
          <w:rFonts w:ascii="AdvGulliv-R" w:eastAsia="Times New Roman" w:hAnsi="AdvGulliv-R" w:cs="AdvGulliv-R"/>
          <w:sz w:val="20"/>
          <w:szCs w:val="24"/>
          <w:lang w:val="x-none"/>
        </w:rPr>
        <w:t>Nychas</w:t>
      </w:r>
      <w:proofErr w:type="spellEnd"/>
      <w:r w:rsidRPr="007A5BCC">
        <w:rPr>
          <w:rFonts w:ascii="AdvGulliv-R" w:eastAsia="Times New Roman" w:hAnsi="AdvGulliv-R" w:cs="AdvGulliv-R"/>
          <w:sz w:val="20"/>
          <w:szCs w:val="24"/>
          <w:lang w:val="x-none"/>
        </w:rPr>
        <w:t xml:space="preserve">, G. J. E., &amp; </w:t>
      </w:r>
      <w:proofErr w:type="spellStart"/>
      <w:r w:rsidRPr="007A5BCC">
        <w:rPr>
          <w:rFonts w:ascii="AdvGulliv-R" w:eastAsia="Times New Roman" w:hAnsi="AdvGulliv-R" w:cs="AdvGulliv-R"/>
          <w:sz w:val="20"/>
          <w:szCs w:val="24"/>
          <w:lang w:val="x-none"/>
        </w:rPr>
        <w:t>Board</w:t>
      </w:r>
      <w:proofErr w:type="spellEnd"/>
      <w:r w:rsidRPr="007A5BCC">
        <w:rPr>
          <w:rFonts w:ascii="AdvGulliv-R" w:eastAsia="Times New Roman" w:hAnsi="AdvGulliv-R" w:cs="AdvGulliv-R"/>
          <w:sz w:val="20"/>
          <w:szCs w:val="24"/>
          <w:lang w:val="x-none"/>
        </w:rPr>
        <w:t xml:space="preserve">, R. G. (1991). </w:t>
      </w:r>
      <w:proofErr w:type="spellStart"/>
      <w:r w:rsidRPr="007A5BCC">
        <w:rPr>
          <w:rFonts w:ascii="AdvGulliv-R" w:eastAsia="Times New Roman" w:hAnsi="AdvGulliv-R" w:cs="AdvGulliv-R"/>
          <w:sz w:val="20"/>
          <w:szCs w:val="24"/>
          <w:lang w:val="x-none"/>
        </w:rPr>
        <w:t>The</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inﬂuence</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of</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different</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oils</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on</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the</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death</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rate</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of</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Salmonella</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enteritidis</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in</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homemade</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mayonnaise</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Letters</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in</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Applied</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Microbiology</w:t>
      </w:r>
      <w:proofErr w:type="spellEnd"/>
      <w:r w:rsidRPr="007A5BCC">
        <w:rPr>
          <w:rFonts w:ascii="AdvGulliv-R" w:eastAsia="Times New Roman" w:hAnsi="AdvGulliv-R" w:cs="AdvGulliv-R"/>
          <w:sz w:val="20"/>
          <w:szCs w:val="24"/>
          <w:lang w:val="x-none"/>
        </w:rPr>
        <w:t>, 12(4), 125–128.</w:t>
      </w:r>
    </w:p>
    <w:p w:rsidR="0003392B" w:rsidRPr="007A5BCC" w:rsidRDefault="0003392B" w:rsidP="00406DEB">
      <w:pPr>
        <w:autoSpaceDE w:val="0"/>
        <w:autoSpaceDN w:val="0"/>
        <w:adjustRightInd w:val="0"/>
        <w:snapToGrid w:val="0"/>
        <w:spacing w:before="240" w:after="0" w:line="240" w:lineRule="auto"/>
        <w:ind w:left="1134" w:right="425" w:hanging="567"/>
        <w:jc w:val="both"/>
        <w:rPr>
          <w:rFonts w:ascii="AdvGulliv-R" w:eastAsia="Times New Roman" w:hAnsi="AdvGulliv-R" w:cs="AdvGulliv-R"/>
          <w:sz w:val="20"/>
          <w:szCs w:val="24"/>
          <w:lang w:val="x-none"/>
        </w:rPr>
      </w:pPr>
      <w:proofErr w:type="spellStart"/>
      <w:r w:rsidRPr="007A5BCC">
        <w:rPr>
          <w:rFonts w:ascii="AdvGulliv-R" w:eastAsia="Times New Roman" w:hAnsi="AdvGulliv-R" w:cs="AdvGulliv-R"/>
          <w:sz w:val="20"/>
          <w:szCs w:val="24"/>
          <w:lang w:val="x-none"/>
        </w:rPr>
        <w:t>Serra</w:t>
      </w:r>
      <w:proofErr w:type="spellEnd"/>
      <w:r w:rsidRPr="007A5BCC">
        <w:rPr>
          <w:rFonts w:ascii="AdvGulliv-R" w:eastAsia="Times New Roman" w:hAnsi="AdvGulliv-R" w:cs="AdvGulliv-R"/>
          <w:sz w:val="20"/>
          <w:szCs w:val="24"/>
          <w:lang w:val="x-none"/>
        </w:rPr>
        <w:t xml:space="preserve">, A. T., </w:t>
      </w:r>
      <w:proofErr w:type="spellStart"/>
      <w:r w:rsidRPr="007A5BCC">
        <w:rPr>
          <w:rFonts w:ascii="AdvGulliv-R" w:eastAsia="Times New Roman" w:hAnsi="AdvGulliv-R" w:cs="AdvGulliv-R"/>
          <w:sz w:val="20"/>
          <w:szCs w:val="24"/>
          <w:lang w:val="x-none"/>
        </w:rPr>
        <w:t>Matias</w:t>
      </w:r>
      <w:proofErr w:type="spellEnd"/>
      <w:r w:rsidRPr="007A5BCC">
        <w:rPr>
          <w:rFonts w:ascii="AdvGulliv-R" w:eastAsia="Times New Roman" w:hAnsi="AdvGulliv-R" w:cs="AdvGulliv-R"/>
          <w:sz w:val="20"/>
          <w:szCs w:val="24"/>
          <w:lang w:val="x-none"/>
        </w:rPr>
        <w:t xml:space="preserve">, A. A., </w:t>
      </w:r>
      <w:proofErr w:type="spellStart"/>
      <w:r w:rsidRPr="007A5BCC">
        <w:rPr>
          <w:rFonts w:ascii="AdvGulliv-R" w:eastAsia="Times New Roman" w:hAnsi="AdvGulliv-R" w:cs="AdvGulliv-R"/>
          <w:sz w:val="20"/>
          <w:szCs w:val="24"/>
          <w:lang w:val="x-none"/>
        </w:rPr>
        <w:t>Nunes</w:t>
      </w:r>
      <w:proofErr w:type="spellEnd"/>
      <w:r w:rsidRPr="007A5BCC">
        <w:rPr>
          <w:rFonts w:ascii="AdvGulliv-R" w:eastAsia="Times New Roman" w:hAnsi="AdvGulliv-R" w:cs="AdvGulliv-R"/>
          <w:sz w:val="20"/>
          <w:szCs w:val="24"/>
          <w:lang w:val="x-none"/>
        </w:rPr>
        <w:t xml:space="preserve">, A. V. M., </w:t>
      </w:r>
      <w:proofErr w:type="spellStart"/>
      <w:r w:rsidRPr="007A5BCC">
        <w:rPr>
          <w:rFonts w:ascii="AdvGulliv-R" w:eastAsia="Times New Roman" w:hAnsi="AdvGulliv-R" w:cs="AdvGulliv-R"/>
          <w:sz w:val="20"/>
          <w:szCs w:val="24"/>
          <w:lang w:val="x-none"/>
        </w:rPr>
        <w:t>Leitao</w:t>
      </w:r>
      <w:proofErr w:type="spellEnd"/>
      <w:r w:rsidRPr="007A5BCC">
        <w:rPr>
          <w:rFonts w:ascii="AdvGulliv-R" w:eastAsia="Times New Roman" w:hAnsi="AdvGulliv-R" w:cs="AdvGulliv-R"/>
          <w:sz w:val="20"/>
          <w:szCs w:val="24"/>
          <w:lang w:val="x-none"/>
        </w:rPr>
        <w:t xml:space="preserve">, M. C., </w:t>
      </w:r>
      <w:proofErr w:type="spellStart"/>
      <w:r w:rsidRPr="007A5BCC">
        <w:rPr>
          <w:rFonts w:ascii="AdvGulliv-R" w:eastAsia="Times New Roman" w:hAnsi="AdvGulliv-R" w:cs="AdvGulliv-R"/>
          <w:sz w:val="20"/>
          <w:szCs w:val="24"/>
          <w:lang w:val="x-none"/>
        </w:rPr>
        <w:t>Brito</w:t>
      </w:r>
      <w:proofErr w:type="spellEnd"/>
      <w:r w:rsidRPr="007A5BCC">
        <w:rPr>
          <w:rFonts w:ascii="AdvGulliv-R" w:eastAsia="Times New Roman" w:hAnsi="AdvGulliv-R" w:cs="AdvGulliv-R"/>
          <w:sz w:val="20"/>
          <w:szCs w:val="24"/>
          <w:lang w:val="x-none"/>
        </w:rPr>
        <w:t xml:space="preserve">, D., </w:t>
      </w:r>
      <w:proofErr w:type="spellStart"/>
      <w:r w:rsidRPr="007A5BCC">
        <w:rPr>
          <w:rFonts w:ascii="AdvGulliv-R" w:eastAsia="Times New Roman" w:hAnsi="AdvGulliv-R" w:cs="AdvGulliv-R"/>
          <w:sz w:val="20"/>
          <w:szCs w:val="24"/>
          <w:lang w:val="x-none"/>
        </w:rPr>
        <w:t>Bronze</w:t>
      </w:r>
      <w:proofErr w:type="spellEnd"/>
      <w:r w:rsidRPr="007A5BCC">
        <w:rPr>
          <w:rFonts w:ascii="AdvGulliv-R" w:eastAsia="Times New Roman" w:hAnsi="AdvGulliv-R" w:cs="AdvGulliv-R"/>
          <w:sz w:val="20"/>
          <w:szCs w:val="24"/>
          <w:lang w:val="x-none"/>
        </w:rPr>
        <w:t xml:space="preserve">, R., </w:t>
      </w:r>
      <w:proofErr w:type="spellStart"/>
      <w:r w:rsidRPr="007A5BCC">
        <w:rPr>
          <w:rFonts w:ascii="AdvGulliv-R" w:eastAsia="Times New Roman" w:hAnsi="AdvGulliv-R" w:cs="AdvGulliv-R"/>
          <w:sz w:val="20"/>
          <w:szCs w:val="24"/>
          <w:lang w:val="x-none"/>
        </w:rPr>
        <w:t>et</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al</w:t>
      </w:r>
      <w:proofErr w:type="spellEnd"/>
      <w:r w:rsidRPr="007A5BCC">
        <w:rPr>
          <w:rFonts w:ascii="AdvGulliv-R" w:eastAsia="Times New Roman" w:hAnsi="AdvGulliv-R" w:cs="AdvGulliv-R"/>
          <w:sz w:val="20"/>
          <w:szCs w:val="24"/>
          <w:lang w:val="x-none"/>
        </w:rPr>
        <w:t xml:space="preserve">. (2008). </w:t>
      </w:r>
      <w:proofErr w:type="spellStart"/>
      <w:r w:rsidRPr="007A5BCC">
        <w:rPr>
          <w:rFonts w:ascii="AdvGulliv-R" w:eastAsia="Times New Roman" w:hAnsi="AdvGulliv-R" w:cs="AdvGulliv-R"/>
          <w:sz w:val="20"/>
          <w:szCs w:val="24"/>
          <w:lang w:val="x-none"/>
        </w:rPr>
        <w:t>In</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vitro</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evaluation</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of</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olive–and</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grape–based</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natural</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extracts</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as</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potential</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preservatives</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for</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food</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Innovative</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Food</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Science</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and</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Emerging</w:t>
      </w:r>
      <w:proofErr w:type="spellEnd"/>
      <w:r w:rsidRPr="007A5BCC">
        <w:rPr>
          <w:rFonts w:ascii="AdvGulliv-R" w:eastAsia="Times New Roman" w:hAnsi="AdvGulliv-R" w:cs="AdvGulliv-R"/>
          <w:sz w:val="20"/>
          <w:szCs w:val="24"/>
          <w:lang w:val="x-none"/>
        </w:rPr>
        <w:t xml:space="preserve"> Technologies, 9(3), 311–319.</w:t>
      </w:r>
    </w:p>
    <w:p w:rsidR="0003392B" w:rsidRPr="007A5BCC" w:rsidRDefault="0003392B" w:rsidP="00406DEB">
      <w:pPr>
        <w:autoSpaceDE w:val="0"/>
        <w:autoSpaceDN w:val="0"/>
        <w:adjustRightInd w:val="0"/>
        <w:snapToGrid w:val="0"/>
        <w:spacing w:before="240" w:after="0" w:line="240" w:lineRule="auto"/>
        <w:ind w:left="1134" w:right="425" w:hanging="567"/>
        <w:jc w:val="both"/>
        <w:rPr>
          <w:rFonts w:ascii="AdvGulliv-R" w:eastAsia="Times New Roman" w:hAnsi="AdvGulliv-R" w:cs="AdvGulliv-R"/>
          <w:sz w:val="20"/>
          <w:szCs w:val="24"/>
          <w:lang w:val="x-none"/>
        </w:rPr>
      </w:pPr>
      <w:proofErr w:type="spellStart"/>
      <w:r w:rsidRPr="007A5BCC">
        <w:rPr>
          <w:rFonts w:ascii="AdvGulliv-R" w:eastAsia="Times New Roman" w:hAnsi="AdvGulliv-R" w:cs="AdvGulliv-R"/>
          <w:sz w:val="20"/>
          <w:szCs w:val="24"/>
          <w:lang w:val="x-none"/>
        </w:rPr>
        <w:t>Yangui</w:t>
      </w:r>
      <w:proofErr w:type="spellEnd"/>
      <w:r w:rsidRPr="007A5BCC">
        <w:rPr>
          <w:rFonts w:ascii="AdvGulliv-R" w:eastAsia="Times New Roman" w:hAnsi="AdvGulliv-R" w:cs="AdvGulliv-R"/>
          <w:sz w:val="20"/>
          <w:szCs w:val="24"/>
          <w:lang w:val="x-none"/>
        </w:rPr>
        <w:t xml:space="preserve">, T., </w:t>
      </w:r>
      <w:proofErr w:type="spellStart"/>
      <w:r w:rsidRPr="007A5BCC">
        <w:rPr>
          <w:rFonts w:ascii="AdvGulliv-R" w:eastAsia="Times New Roman" w:hAnsi="AdvGulliv-R" w:cs="AdvGulliv-R"/>
          <w:sz w:val="20"/>
          <w:szCs w:val="24"/>
          <w:lang w:val="x-none"/>
        </w:rPr>
        <w:t>Dhouib</w:t>
      </w:r>
      <w:proofErr w:type="spellEnd"/>
      <w:r w:rsidRPr="007A5BCC">
        <w:rPr>
          <w:rFonts w:ascii="AdvGulliv-R" w:eastAsia="Times New Roman" w:hAnsi="AdvGulliv-R" w:cs="AdvGulliv-R"/>
          <w:sz w:val="20"/>
          <w:szCs w:val="24"/>
          <w:lang w:val="x-none"/>
        </w:rPr>
        <w:t xml:space="preserve">, A., </w:t>
      </w:r>
      <w:proofErr w:type="spellStart"/>
      <w:r w:rsidRPr="007A5BCC">
        <w:rPr>
          <w:rFonts w:ascii="AdvGulliv-R" w:eastAsia="Times New Roman" w:hAnsi="AdvGulliv-R" w:cs="AdvGulliv-R"/>
          <w:sz w:val="20"/>
          <w:szCs w:val="24"/>
          <w:lang w:val="x-none"/>
        </w:rPr>
        <w:t>Rhouma</w:t>
      </w:r>
      <w:proofErr w:type="spellEnd"/>
      <w:r w:rsidRPr="007A5BCC">
        <w:rPr>
          <w:rFonts w:ascii="AdvGulliv-R" w:eastAsia="Times New Roman" w:hAnsi="AdvGulliv-R" w:cs="AdvGulliv-R"/>
          <w:sz w:val="20"/>
          <w:szCs w:val="24"/>
          <w:lang w:val="x-none"/>
        </w:rPr>
        <w:t xml:space="preserve">, A., &amp; </w:t>
      </w:r>
      <w:proofErr w:type="spellStart"/>
      <w:r w:rsidRPr="007A5BCC">
        <w:rPr>
          <w:rFonts w:ascii="AdvGulliv-R" w:eastAsia="Times New Roman" w:hAnsi="AdvGulliv-R" w:cs="AdvGulliv-R"/>
          <w:sz w:val="20"/>
          <w:szCs w:val="24"/>
          <w:lang w:val="x-none"/>
        </w:rPr>
        <w:t>Sayadi</w:t>
      </w:r>
      <w:proofErr w:type="spellEnd"/>
      <w:r w:rsidRPr="007A5BCC">
        <w:rPr>
          <w:rFonts w:ascii="AdvGulliv-R" w:eastAsia="Times New Roman" w:hAnsi="AdvGulliv-R" w:cs="AdvGulliv-R"/>
          <w:sz w:val="20"/>
          <w:szCs w:val="24"/>
          <w:lang w:val="x-none"/>
        </w:rPr>
        <w:t xml:space="preserve">, S. (2009). </w:t>
      </w:r>
      <w:proofErr w:type="spellStart"/>
      <w:r w:rsidRPr="007A5BCC">
        <w:rPr>
          <w:rFonts w:ascii="AdvGulliv-R" w:eastAsia="Times New Roman" w:hAnsi="AdvGulliv-R" w:cs="AdvGulliv-R"/>
          <w:sz w:val="20"/>
          <w:szCs w:val="24"/>
          <w:lang w:val="x-none"/>
        </w:rPr>
        <w:t>Potential</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of</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hydroxytyrosol</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rich</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composition</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from</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olive</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mill</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wastewater</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as</w:t>
      </w:r>
      <w:proofErr w:type="spellEnd"/>
      <w:r w:rsidRPr="007A5BCC">
        <w:rPr>
          <w:rFonts w:ascii="AdvGulliv-R" w:eastAsia="Times New Roman" w:hAnsi="AdvGulliv-R" w:cs="AdvGulliv-R"/>
          <w:sz w:val="20"/>
          <w:szCs w:val="24"/>
          <w:lang w:val="x-none"/>
        </w:rPr>
        <w:t xml:space="preserve"> a </w:t>
      </w:r>
      <w:proofErr w:type="spellStart"/>
      <w:r w:rsidRPr="007A5BCC">
        <w:rPr>
          <w:rFonts w:ascii="AdvGulliv-R" w:eastAsia="Times New Roman" w:hAnsi="AdvGulliv-R" w:cs="AdvGulliv-R"/>
          <w:sz w:val="20"/>
          <w:szCs w:val="24"/>
          <w:lang w:val="x-none"/>
        </w:rPr>
        <w:t>natural</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disinfectant</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and</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its</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effect</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on</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seeds</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vigour</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response</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Food</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Chemistry</w:t>
      </w:r>
      <w:proofErr w:type="spellEnd"/>
      <w:r w:rsidRPr="007A5BCC">
        <w:rPr>
          <w:rFonts w:ascii="AdvGulliv-R" w:eastAsia="Times New Roman" w:hAnsi="AdvGulliv-R" w:cs="AdvGulliv-R"/>
          <w:sz w:val="20"/>
          <w:szCs w:val="24"/>
          <w:lang w:val="x-none"/>
        </w:rPr>
        <w:t xml:space="preserve">, 117(1), 1–8. M.I. </w:t>
      </w:r>
      <w:proofErr w:type="spellStart"/>
      <w:r w:rsidRPr="007A5BCC">
        <w:rPr>
          <w:rFonts w:ascii="AdvGulliv-R" w:eastAsia="Times New Roman" w:hAnsi="AdvGulliv-R" w:cs="AdvGulliv-R"/>
          <w:sz w:val="20"/>
          <w:szCs w:val="24"/>
          <w:lang w:val="x-none"/>
        </w:rPr>
        <w:t>Fernández</w:t>
      </w:r>
      <w:proofErr w:type="spellEnd"/>
      <w:r w:rsidRPr="007A5BCC">
        <w:rPr>
          <w:rFonts w:ascii="AdvGulliv-R" w:eastAsia="Times New Roman" w:hAnsi="AdvGulliv-R" w:cs="AdvGulliv-R"/>
          <w:sz w:val="20"/>
          <w:szCs w:val="24"/>
          <w:lang w:val="x-none"/>
        </w:rPr>
        <w:t>-</w:t>
      </w:r>
      <w:proofErr w:type="spellStart"/>
      <w:r w:rsidRPr="007A5BCC">
        <w:rPr>
          <w:rFonts w:ascii="AdvGulliv-R" w:eastAsia="Times New Roman" w:hAnsi="AdvGulliv-R" w:cs="AdvGulliv-R"/>
          <w:sz w:val="20"/>
          <w:szCs w:val="24"/>
          <w:lang w:val="x-none"/>
        </w:rPr>
        <w:t>Mar</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et</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al</w:t>
      </w:r>
      <w:proofErr w:type="spellEnd"/>
      <w:r w:rsidRPr="007A5BCC">
        <w:rPr>
          <w:rFonts w:ascii="AdvGulliv-R" w:eastAsia="Times New Roman" w:hAnsi="AdvGulliv-R" w:cs="AdvGulliv-R"/>
          <w:sz w:val="20"/>
          <w:szCs w:val="24"/>
          <w:lang w:val="x-none"/>
        </w:rPr>
        <w:t xml:space="preserve">. / </w:t>
      </w:r>
      <w:proofErr w:type="spellStart"/>
      <w:r w:rsidRPr="007A5BCC">
        <w:rPr>
          <w:rFonts w:ascii="AdvGulliv-R" w:eastAsia="Times New Roman" w:hAnsi="AdvGulliv-R" w:cs="AdvGulliv-R"/>
          <w:sz w:val="20"/>
          <w:szCs w:val="24"/>
          <w:lang w:val="x-none"/>
        </w:rPr>
        <w:t>Food</w:t>
      </w:r>
      <w:proofErr w:type="spellEnd"/>
      <w:r w:rsidRPr="007A5BCC">
        <w:rPr>
          <w:rFonts w:ascii="AdvGulliv-R" w:eastAsia="Times New Roman" w:hAnsi="AdvGulliv-R" w:cs="AdvGulliv-R"/>
          <w:sz w:val="20"/>
          <w:szCs w:val="24"/>
          <w:lang w:val="x-none"/>
        </w:rPr>
        <w:t xml:space="preserve"> </w:t>
      </w:r>
      <w:proofErr w:type="spellStart"/>
      <w:r w:rsidRPr="007A5BCC">
        <w:rPr>
          <w:rFonts w:ascii="AdvGulliv-R" w:eastAsia="Times New Roman" w:hAnsi="AdvGulliv-R" w:cs="AdvGulliv-R"/>
          <w:sz w:val="20"/>
          <w:szCs w:val="24"/>
          <w:lang w:val="x-none"/>
        </w:rPr>
        <w:t>Chemistry</w:t>
      </w:r>
      <w:proofErr w:type="spellEnd"/>
      <w:r w:rsidRPr="007A5BCC">
        <w:rPr>
          <w:rFonts w:ascii="AdvGulliv-R" w:eastAsia="Times New Roman" w:hAnsi="AdvGulliv-R" w:cs="AdvGulliv-R"/>
          <w:sz w:val="20"/>
          <w:szCs w:val="24"/>
          <w:lang w:val="x-none"/>
        </w:rPr>
        <w:t xml:space="preserve"> 130 (2012) 797–813 813</w:t>
      </w:r>
    </w:p>
    <w:p w:rsidR="00BF5D50" w:rsidRPr="007A5BCC" w:rsidRDefault="00BF5D50" w:rsidP="00BF5D50">
      <w:pPr>
        <w:rPr>
          <w:lang w:val="en-US"/>
        </w:rPr>
      </w:pPr>
    </w:p>
    <w:p w:rsidR="00BF5D50" w:rsidRDefault="00BF5D50" w:rsidP="00BF5D50">
      <w:pPr>
        <w:rPr>
          <w:lang w:val="en-US"/>
        </w:rPr>
      </w:pPr>
    </w:p>
    <w:p w:rsidR="00BF5D50" w:rsidRPr="00BF5D50" w:rsidRDefault="00BF5D50">
      <w:pPr>
        <w:rPr>
          <w:lang w:val="en-US"/>
        </w:rPr>
      </w:pPr>
      <w:bookmarkStart w:id="0" w:name="_GoBack"/>
      <w:bookmarkEnd w:id="0"/>
    </w:p>
    <w:sectPr w:rsidR="00BF5D50" w:rsidRPr="00BF5D50" w:rsidSect="008873A6">
      <w:pgSz w:w="12240" w:h="15840"/>
      <w:pgMar w:top="979" w:right="1183" w:bottom="1091" w:left="1134"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10002FF" w:usb1="4000ACFF" w:usb2="00000009"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AdvGulliv-I">
    <w:altName w:val="Times New Roman"/>
    <w:panose1 w:val="00000000000000000000"/>
    <w:charset w:val="00"/>
    <w:family w:val="auto"/>
    <w:notTrueType/>
    <w:pitch w:val="default"/>
    <w:sig w:usb0="00000003" w:usb1="00000000" w:usb2="00000000" w:usb3="00000000" w:csb0="00000001" w:csb1="00000000"/>
  </w:font>
  <w:font w:name="AdvGulliv-R">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6D13"/>
    <w:rsid w:val="0003392B"/>
    <w:rsid w:val="00171600"/>
    <w:rsid w:val="00200B6D"/>
    <w:rsid w:val="00406DEB"/>
    <w:rsid w:val="00566D13"/>
    <w:rsid w:val="005C36E2"/>
    <w:rsid w:val="005D6916"/>
    <w:rsid w:val="00607503"/>
    <w:rsid w:val="00665ED1"/>
    <w:rsid w:val="006827FA"/>
    <w:rsid w:val="007A5BCC"/>
    <w:rsid w:val="008873A6"/>
    <w:rsid w:val="00A21CB6"/>
    <w:rsid w:val="00B96F2D"/>
    <w:rsid w:val="00BF5D50"/>
    <w:rsid w:val="00C007AE"/>
    <w:rsid w:val="00C30ED2"/>
    <w:rsid w:val="00CE3FD9"/>
    <w:rsid w:val="00E07BB6"/>
    <w:rsid w:val="00E1037A"/>
    <w:rsid w:val="00E23FF5"/>
    <w:rsid w:val="00E26065"/>
    <w:rsid w:val="00F26C74"/>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71600"/>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17160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71600"/>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1716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B73169-FB8B-418A-8A33-891740C28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4</Pages>
  <Words>1399</Words>
  <Characters>7556</Characters>
  <Application>Microsoft Office Word</Application>
  <DocSecurity>0</DocSecurity>
  <Lines>62</Lines>
  <Paragraphs>17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FILIPPOS VERVERIDIS</dc:creator>
  <cp:keywords/>
  <dc:description/>
  <cp:lastModifiedBy>FILIPPOS VERVERIDIS</cp:lastModifiedBy>
  <cp:revision>8</cp:revision>
  <cp:lastPrinted>2012-10-26T05:18:00Z</cp:lastPrinted>
  <dcterms:created xsi:type="dcterms:W3CDTF">2012-10-26T03:18:00Z</dcterms:created>
  <dcterms:modified xsi:type="dcterms:W3CDTF">2012-10-30T17:47:00Z</dcterms:modified>
</cp:coreProperties>
</file>