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B2" w:rsidRDefault="007C34B2" w:rsidP="007C34B2">
      <w:pPr>
        <w:spacing w:after="0" w:line="240" w:lineRule="auto"/>
        <w:jc w:val="center"/>
        <w:rPr>
          <w:b/>
          <w:lang w:val="en-US"/>
        </w:rPr>
      </w:pPr>
      <w:r w:rsidRPr="00052554">
        <w:rPr>
          <w:b/>
        </w:rPr>
        <w:t xml:space="preserve">Τμήμα Κοινωνικής Εργασίας – Στατιστική </w:t>
      </w:r>
    </w:p>
    <w:p w:rsidR="009307D1" w:rsidRPr="009307D1" w:rsidRDefault="009307D1" w:rsidP="007C34B2">
      <w:pPr>
        <w:spacing w:after="0" w:line="240" w:lineRule="auto"/>
        <w:jc w:val="center"/>
        <w:rPr>
          <w:b/>
          <w:lang w:val="en-US"/>
        </w:rPr>
      </w:pPr>
    </w:p>
    <w:p w:rsidR="007C34B2" w:rsidRPr="00052554" w:rsidRDefault="007C34B2" w:rsidP="007C34B2">
      <w:pPr>
        <w:pStyle w:val="a3"/>
        <w:numPr>
          <w:ilvl w:val="0"/>
          <w:numId w:val="1"/>
        </w:numPr>
        <w:spacing w:after="0" w:line="240" w:lineRule="auto"/>
      </w:pPr>
      <w:r w:rsidRPr="00052554">
        <w:rPr>
          <w:b/>
        </w:rPr>
        <w:t>(1 μον.)</w:t>
      </w:r>
      <w:r w:rsidRPr="00052554">
        <w:t xml:space="preserve"> Στα δεδομένα του παρακάτω διαγράμματος, υπολογίστηκε ο συντελεστής συσχέτισης του </w:t>
      </w:r>
      <w:r w:rsidRPr="00052554">
        <w:rPr>
          <w:lang w:val="en-US"/>
        </w:rPr>
        <w:t>Pearson</w:t>
      </w:r>
      <w:r w:rsidRPr="00052554">
        <w:t xml:space="preserve">. Ποια </w:t>
      </w:r>
      <w:proofErr w:type="spellStart"/>
      <w:r w:rsidRPr="00052554">
        <w:t>απο</w:t>
      </w:r>
      <w:proofErr w:type="spellEnd"/>
      <w:r w:rsidRPr="00052554">
        <w:t xml:space="preserve"> τις παρακάτω τιμές είναι η σωστή; </w:t>
      </w:r>
    </w:p>
    <w:p w:rsidR="007C34B2" w:rsidRPr="00052554" w:rsidRDefault="007C34B2" w:rsidP="007C34B2">
      <w:pPr>
        <w:pStyle w:val="a3"/>
        <w:spacing w:after="0" w:line="240" w:lineRule="auto"/>
      </w:pPr>
      <w:r w:rsidRPr="00052554">
        <w:t>α) 1</w:t>
      </w:r>
      <w:r w:rsidRPr="00052554">
        <w:tab/>
      </w:r>
      <w:r w:rsidRPr="00052554">
        <w:tab/>
        <w:t>β) -1</w:t>
      </w:r>
      <w:r w:rsidRPr="00052554">
        <w:tab/>
      </w:r>
      <w:r w:rsidRPr="00052554">
        <w:tab/>
        <w:t>γ) 0</w:t>
      </w:r>
      <w:r w:rsidRPr="00052554">
        <w:tab/>
      </w:r>
      <w:r w:rsidRPr="00052554">
        <w:tab/>
        <w:t>δ) -0,50</w:t>
      </w:r>
      <w:r w:rsidRPr="00052554">
        <w:tab/>
      </w:r>
      <w:r w:rsidRPr="00052554">
        <w:tab/>
        <w:t>ε) 0,50</w:t>
      </w:r>
      <w:r w:rsidRPr="00052554">
        <w:tab/>
      </w:r>
      <w:r w:rsidRPr="00052554">
        <w:rPr>
          <w:lang w:val="en-US"/>
        </w:rPr>
        <w:tab/>
      </w:r>
      <w:r w:rsidRPr="00052554">
        <w:t>στ) 0,05</w:t>
      </w:r>
    </w:p>
    <w:p w:rsidR="007C34B2" w:rsidRPr="00052554" w:rsidRDefault="007C34B2" w:rsidP="007C34B2">
      <w:pPr>
        <w:spacing w:after="0" w:line="240" w:lineRule="auto"/>
        <w:jc w:val="center"/>
      </w:pPr>
      <w:r w:rsidRPr="00052554">
        <w:rPr>
          <w:noProof/>
          <w:lang w:eastAsia="el-GR"/>
        </w:rPr>
        <w:drawing>
          <wp:inline distT="0" distB="0" distL="0" distR="0">
            <wp:extent cx="1447800" cy="1160082"/>
            <wp:effectExtent l="0" t="0" r="0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416" cy="11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4B2" w:rsidRPr="00052554" w:rsidRDefault="007C34B2" w:rsidP="007C34B2">
      <w:pPr>
        <w:pStyle w:val="a3"/>
        <w:numPr>
          <w:ilvl w:val="0"/>
          <w:numId w:val="1"/>
        </w:numPr>
        <w:spacing w:after="0" w:line="240" w:lineRule="auto"/>
      </w:pPr>
      <w:r w:rsidRPr="00052554">
        <w:rPr>
          <w:b/>
        </w:rPr>
        <w:t>(0,5 μον.)</w:t>
      </w:r>
      <w:r w:rsidRPr="00052554">
        <w:t xml:space="preserve"> ποιο πλεονέκτημα έχει η δειγματική τυπική απόκλιση (</w:t>
      </w:r>
      <w:r w:rsidRPr="00052554">
        <w:rPr>
          <w:lang w:val="en-US"/>
        </w:rPr>
        <w:t>S</w:t>
      </w:r>
      <w:r w:rsidRPr="00052554">
        <w:t>) σε σχέση με τη δειγματική διακύμανση (</w:t>
      </w:r>
      <w:r w:rsidRPr="00052554">
        <w:rPr>
          <w:lang w:val="en-US"/>
        </w:rPr>
        <w:t>S</w:t>
      </w:r>
      <w:r w:rsidRPr="00052554">
        <w:rPr>
          <w:vertAlign w:val="superscript"/>
        </w:rPr>
        <w:t>2</w:t>
      </w:r>
      <w:r w:rsidRPr="00052554">
        <w:t>);</w:t>
      </w:r>
    </w:p>
    <w:p w:rsidR="007C34B2" w:rsidRPr="00052554" w:rsidRDefault="007C34B2" w:rsidP="007C34B2">
      <w:pPr>
        <w:pStyle w:val="a3"/>
        <w:spacing w:after="0" w:line="240" w:lineRule="auto"/>
      </w:pPr>
      <w:r w:rsidRPr="00052554">
        <w:t>α) είναι καθαρός αριθμός</w:t>
      </w:r>
    </w:p>
    <w:p w:rsidR="007C34B2" w:rsidRPr="00052554" w:rsidRDefault="007C34B2" w:rsidP="007C34B2">
      <w:pPr>
        <w:pStyle w:val="a3"/>
        <w:spacing w:after="0" w:line="240" w:lineRule="auto"/>
      </w:pPr>
      <w:r w:rsidRPr="00052554">
        <w:t>β) μπορεί να υπολογιστεί και σε ονομαστικά δεδομένα.</w:t>
      </w:r>
    </w:p>
    <w:p w:rsidR="007C34B2" w:rsidRPr="00052554" w:rsidRDefault="007C34B2" w:rsidP="007C34B2">
      <w:pPr>
        <w:pStyle w:val="a3"/>
        <w:spacing w:after="0" w:line="240" w:lineRule="auto"/>
      </w:pPr>
      <w:r w:rsidRPr="00052554">
        <w:t>γ) είναι πιο εύκολη στους υπολογισμούς</w:t>
      </w:r>
    </w:p>
    <w:p w:rsidR="007C34B2" w:rsidRPr="00052554" w:rsidRDefault="007C34B2" w:rsidP="007C34B2">
      <w:pPr>
        <w:pStyle w:val="a3"/>
        <w:spacing w:after="0" w:line="240" w:lineRule="auto"/>
      </w:pPr>
      <w:r w:rsidRPr="00052554">
        <w:t xml:space="preserve">δ) εκφράζει ακριβώς τη διασπορά του πληθυσμού </w:t>
      </w:r>
    </w:p>
    <w:p w:rsidR="007C34B2" w:rsidRPr="00052554" w:rsidRDefault="007C34B2" w:rsidP="007C34B2">
      <w:pPr>
        <w:pStyle w:val="a3"/>
        <w:spacing w:after="0" w:line="240" w:lineRule="auto"/>
      </w:pPr>
      <w:r w:rsidRPr="00052554">
        <w:t>ε) έχει τις ίδιες μονάδες μέτρησης με το χαρακτηριστικό που μετράμε</w:t>
      </w:r>
    </w:p>
    <w:p w:rsidR="007C34B2" w:rsidRPr="00052554" w:rsidRDefault="007C34B2" w:rsidP="007C34B2">
      <w:pPr>
        <w:pStyle w:val="a3"/>
        <w:numPr>
          <w:ilvl w:val="0"/>
          <w:numId w:val="1"/>
        </w:numPr>
        <w:spacing w:after="0" w:line="240" w:lineRule="auto"/>
      </w:pPr>
      <w:r w:rsidRPr="00052554">
        <w:rPr>
          <w:b/>
        </w:rPr>
        <w:t>(3 μον.)</w:t>
      </w:r>
      <w:r w:rsidRPr="00052554">
        <w:t xml:space="preserve"> Για τα παρακάτω δεδομένα</w:t>
      </w:r>
    </w:p>
    <w:p w:rsidR="007C34B2" w:rsidRPr="00052554" w:rsidRDefault="007C34B2" w:rsidP="007C34B2">
      <w:pPr>
        <w:spacing w:after="0" w:line="240" w:lineRule="auto"/>
        <w:ind w:left="720" w:firstLine="720"/>
      </w:pPr>
      <w:r w:rsidRPr="00052554">
        <w:t>1</w:t>
      </w:r>
      <w:r w:rsidRPr="00052554">
        <w:tab/>
        <w:t xml:space="preserve"> 1</w:t>
      </w:r>
      <w:r w:rsidRPr="00052554">
        <w:tab/>
        <w:t xml:space="preserve"> 1</w:t>
      </w:r>
      <w:r w:rsidRPr="00052554">
        <w:tab/>
        <w:t>3</w:t>
      </w:r>
      <w:r w:rsidRPr="00052554">
        <w:tab/>
        <w:t>2</w:t>
      </w:r>
      <w:r w:rsidRPr="00052554">
        <w:tab/>
        <w:t>2</w:t>
      </w:r>
      <w:r w:rsidRPr="00052554">
        <w:tab/>
        <w:t>1</w:t>
      </w:r>
      <w:r w:rsidRPr="00052554">
        <w:tab/>
        <w:t>2</w:t>
      </w:r>
      <w:r w:rsidRPr="00052554">
        <w:tab/>
        <w:t>2</w:t>
      </w:r>
      <w:r w:rsidRPr="00052554">
        <w:tab/>
        <w:t>0</w:t>
      </w:r>
      <w:r w:rsidRPr="00052554">
        <w:tab/>
        <w:t>1</w:t>
      </w:r>
      <w:r w:rsidRPr="00052554">
        <w:tab/>
        <w:t>1</w:t>
      </w:r>
      <w:r w:rsidRPr="00052554">
        <w:tab/>
        <w:t>2</w:t>
      </w:r>
      <w:r w:rsidRPr="00052554">
        <w:tab/>
        <w:t>0</w:t>
      </w:r>
      <w:r w:rsidRPr="00052554">
        <w:tab/>
        <w:t>2</w:t>
      </w:r>
      <w:r w:rsidRPr="00052554">
        <w:tab/>
        <w:t>2</w:t>
      </w:r>
      <w:r w:rsidRPr="00052554">
        <w:tab/>
        <w:t>3</w:t>
      </w:r>
      <w:r w:rsidRPr="00052554">
        <w:tab/>
        <w:t>3</w:t>
      </w:r>
      <w:r w:rsidRPr="00052554">
        <w:tab/>
        <w:t>4</w:t>
      </w:r>
      <w:r w:rsidRPr="00052554">
        <w:tab/>
        <w:t>5</w:t>
      </w:r>
      <w:r w:rsidRPr="00052554">
        <w:tab/>
        <w:t>5</w:t>
      </w:r>
      <w:r w:rsidRPr="00052554">
        <w:tab/>
        <w:t>0</w:t>
      </w:r>
      <w:r w:rsidRPr="00052554">
        <w:tab/>
        <w:t>1</w:t>
      </w:r>
      <w:r w:rsidRPr="00052554">
        <w:tab/>
        <w:t>2</w:t>
      </w:r>
      <w:r w:rsidRPr="00052554">
        <w:tab/>
        <w:t>2</w:t>
      </w:r>
      <w:r w:rsidRPr="00052554">
        <w:tab/>
        <w:t>1</w:t>
      </w:r>
      <w:r w:rsidRPr="00052554">
        <w:tab/>
        <w:t>1</w:t>
      </w:r>
      <w:r w:rsidRPr="00052554">
        <w:tab/>
        <w:t>1</w:t>
      </w:r>
      <w:r w:rsidRPr="00052554">
        <w:tab/>
        <w:t>1</w:t>
      </w:r>
      <w:r w:rsidRPr="00052554">
        <w:tab/>
        <w:t>0</w:t>
      </w:r>
      <w:r w:rsidRPr="00052554">
        <w:tab/>
        <w:t>0</w:t>
      </w:r>
      <w:r w:rsidRPr="00052554">
        <w:tab/>
        <w:t>0</w:t>
      </w:r>
      <w:r w:rsidRPr="00052554">
        <w:tab/>
        <w:t>4</w:t>
      </w:r>
      <w:r w:rsidRPr="00052554">
        <w:tab/>
        <w:t>3</w:t>
      </w:r>
      <w:r w:rsidRPr="00052554">
        <w:tab/>
        <w:t>3</w:t>
      </w:r>
      <w:r w:rsidRPr="00052554">
        <w:tab/>
        <w:t>4</w:t>
      </w:r>
      <w:r w:rsidRPr="00052554">
        <w:tab/>
        <w:t>5</w:t>
      </w:r>
      <w:r w:rsidRPr="00052554">
        <w:tab/>
        <w:t>5</w:t>
      </w:r>
      <w:r w:rsidRPr="00052554">
        <w:tab/>
        <w:t>1</w:t>
      </w:r>
      <w:r w:rsidRPr="00052554">
        <w:tab/>
        <w:t>2</w:t>
      </w:r>
      <w:r w:rsidRPr="00052554">
        <w:tab/>
        <w:t>2</w:t>
      </w:r>
    </w:p>
    <w:p w:rsidR="007C34B2" w:rsidRPr="00052554" w:rsidRDefault="007C34B2" w:rsidP="007C34B2">
      <w:pPr>
        <w:spacing w:after="0" w:line="240" w:lineRule="auto"/>
        <w:ind w:left="720"/>
      </w:pPr>
      <w:r w:rsidRPr="00052554">
        <w:t>α) να βρείτε τη διάμεσο, τη μέση τιμή και την επικρατούσα τιμή</w:t>
      </w:r>
    </w:p>
    <w:p w:rsidR="007C34B2" w:rsidRPr="00052554" w:rsidRDefault="007C34B2" w:rsidP="007C34B2">
      <w:pPr>
        <w:spacing w:after="0" w:line="240" w:lineRule="auto"/>
        <w:ind w:left="720"/>
      </w:pPr>
      <w:r w:rsidRPr="00052554">
        <w:t xml:space="preserve">β) να σχεδιάσετε ένα απλό </w:t>
      </w:r>
      <w:proofErr w:type="spellStart"/>
      <w:r w:rsidRPr="00052554">
        <w:t>ραβδόγραμμα</w:t>
      </w:r>
      <w:proofErr w:type="spellEnd"/>
      <w:r w:rsidRPr="00052554">
        <w:t xml:space="preserve"> συχνοτήτων</w:t>
      </w:r>
    </w:p>
    <w:p w:rsidR="007C34B2" w:rsidRPr="00052554" w:rsidRDefault="007C34B2" w:rsidP="007C34B2">
      <w:pPr>
        <w:spacing w:after="0" w:line="240" w:lineRule="auto"/>
        <w:ind w:left="720"/>
      </w:pPr>
      <w:r w:rsidRPr="00052554">
        <w:t>γ) να βρείτε τα τεταρτημόρια</w:t>
      </w:r>
    </w:p>
    <w:p w:rsidR="007C34B2" w:rsidRPr="00052554" w:rsidRDefault="007C34B2" w:rsidP="007C34B2">
      <w:pPr>
        <w:spacing w:after="0" w:line="240" w:lineRule="auto"/>
        <w:ind w:left="720"/>
      </w:pPr>
      <w:r w:rsidRPr="00052554">
        <w:t>δ) τι μορφή παρουσιάζει η κατανομή;</w:t>
      </w:r>
    </w:p>
    <w:p w:rsidR="007C34B2" w:rsidRPr="00052554" w:rsidRDefault="007C34B2" w:rsidP="007C34B2">
      <w:pPr>
        <w:pStyle w:val="a3"/>
        <w:spacing w:after="0" w:line="240" w:lineRule="auto"/>
        <w:ind w:left="644"/>
      </w:pPr>
    </w:p>
    <w:p w:rsidR="007C34B2" w:rsidRPr="00052554" w:rsidRDefault="007C34B2" w:rsidP="007C34B2">
      <w:pPr>
        <w:pStyle w:val="a3"/>
        <w:numPr>
          <w:ilvl w:val="0"/>
          <w:numId w:val="1"/>
        </w:numPr>
        <w:spacing w:after="0" w:line="240" w:lineRule="auto"/>
      </w:pPr>
      <w:r w:rsidRPr="00052554">
        <w:rPr>
          <w:b/>
        </w:rPr>
        <w:t xml:space="preserve"> (1,5 μον.)</w:t>
      </w:r>
      <w:r w:rsidRPr="00052554">
        <w:t xml:space="preserve"> κάποιος ερευνητής παρουσίασε το 95% Διάστημα Εμπιστοσύνης για τη μέση τιμή ενός ποσοτικού χαρακτηριστικού ως εξής; από 3,2 μέχρι 3,6.</w:t>
      </w:r>
    </w:p>
    <w:p w:rsidR="007C34B2" w:rsidRPr="00052554" w:rsidRDefault="007C34B2" w:rsidP="007C34B2">
      <w:pPr>
        <w:spacing w:after="0" w:line="240" w:lineRule="auto"/>
        <w:ind w:left="709"/>
      </w:pPr>
      <w:r w:rsidRPr="00052554">
        <w:t>α) τι πληροφορία δίνουν αυτές οι τιμές;</w:t>
      </w:r>
    </w:p>
    <w:p w:rsidR="007C34B2" w:rsidRPr="00052554" w:rsidRDefault="007C34B2" w:rsidP="007C34B2">
      <w:pPr>
        <w:spacing w:after="0" w:line="240" w:lineRule="auto"/>
        <w:ind w:left="709"/>
      </w:pPr>
      <w:r w:rsidRPr="00052554">
        <w:t>β) πόση ήταν η μέση τιμή που βρήκε;</w:t>
      </w:r>
    </w:p>
    <w:p w:rsidR="007C34B2" w:rsidRPr="00052554" w:rsidRDefault="007C34B2" w:rsidP="007C34B2">
      <w:pPr>
        <w:spacing w:after="0" w:line="240" w:lineRule="auto"/>
        <w:ind w:left="709"/>
      </w:pPr>
      <w:r w:rsidRPr="00052554">
        <w:t>γ) πόσο ήταν το τυπικό σφάλμα (</w:t>
      </w:r>
      <w:r w:rsidRPr="00052554">
        <w:rPr>
          <w:lang w:val="en-US"/>
        </w:rPr>
        <w:t>SE</w:t>
      </w:r>
      <w:r w:rsidRPr="00052554">
        <w:t>) της μέσης τιμής;</w:t>
      </w:r>
    </w:p>
    <w:p w:rsidR="007C34B2" w:rsidRPr="00052554" w:rsidRDefault="007C34B2" w:rsidP="007C34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0"/>
      </w:pPr>
      <w:r w:rsidRPr="00052554">
        <w:rPr>
          <w:b/>
        </w:rPr>
        <w:t>( 2 μον.)</w:t>
      </w:r>
      <w:r w:rsidRPr="00052554">
        <w:t xml:space="preserve"> Στον παρακάτω πίνακα παρουσιάζονται τα αποτελέσματα μιας έρευνας που έγινε για τη στάση απέναντι στον πολιτικό γάμο το 1998. Τέθηκε η ερώτηση “Προτιμάτε να κάνετε πολιτικό ή θρησκευτικό γάμο;” σε 530 νέους (άνδρες και γυναίκες) και είχαμε τα αποτελέσματα</w:t>
      </w:r>
    </w:p>
    <w:p w:rsidR="007C34B2" w:rsidRPr="00052554" w:rsidRDefault="007C34B2" w:rsidP="007C34B2">
      <w:pPr>
        <w:spacing w:after="0" w:line="240" w:lineRule="auto"/>
        <w:ind w:left="720"/>
      </w:pPr>
    </w:p>
    <w:tbl>
      <w:tblPr>
        <w:tblW w:w="7781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117"/>
        <w:gridCol w:w="1275"/>
        <w:gridCol w:w="1560"/>
        <w:gridCol w:w="1701"/>
        <w:gridCol w:w="1402"/>
      </w:tblGrid>
      <w:tr w:rsidR="007C34B2" w:rsidRPr="00052554" w:rsidTr="00BA4C94">
        <w:trPr>
          <w:cantSplit/>
          <w:tblHeader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πολιτικός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θρησκευτικός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αναποφάσιστοι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 w:rsidRPr="00052554">
              <w:rPr>
                <w:rFonts w:cs="Arial"/>
                <w:color w:val="000000"/>
                <w:lang w:val="en-US"/>
              </w:rPr>
              <w:t>Total</w:t>
            </w:r>
          </w:p>
        </w:tc>
      </w:tr>
      <w:tr w:rsidR="007C34B2" w:rsidRPr="00052554" w:rsidTr="00BA4C94">
        <w:trPr>
          <w:cantSplit/>
          <w:tblHeader/>
        </w:trPr>
        <w:tc>
          <w:tcPr>
            <w:tcW w:w="726" w:type="dxa"/>
            <w:vMerge w:val="restart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proofErr w:type="spellStart"/>
            <w:r w:rsidRPr="00052554">
              <w:rPr>
                <w:rFonts w:cs="Arial"/>
                <w:color w:val="000000"/>
              </w:rPr>
              <w:t>φυλο</w:t>
            </w:r>
            <w:proofErr w:type="spellEnd"/>
          </w:p>
        </w:tc>
        <w:tc>
          <w:tcPr>
            <w:tcW w:w="1117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άνδρες</w:t>
            </w:r>
          </w:p>
        </w:tc>
        <w:tc>
          <w:tcPr>
            <w:tcW w:w="1275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117</w:t>
            </w:r>
          </w:p>
        </w:tc>
        <w:tc>
          <w:tcPr>
            <w:tcW w:w="1701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25</w:t>
            </w:r>
          </w:p>
        </w:tc>
        <w:tc>
          <w:tcPr>
            <w:tcW w:w="1402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242</w:t>
            </w:r>
          </w:p>
        </w:tc>
      </w:tr>
      <w:tr w:rsidR="007C34B2" w:rsidRPr="00052554" w:rsidTr="00BA4C94">
        <w:trPr>
          <w:cantSplit/>
          <w:tblHeader/>
        </w:trPr>
        <w:tc>
          <w:tcPr>
            <w:tcW w:w="726" w:type="dxa"/>
            <w:vMerge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17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γυναίκες</w:t>
            </w:r>
          </w:p>
        </w:tc>
        <w:tc>
          <w:tcPr>
            <w:tcW w:w="1275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103</w:t>
            </w:r>
          </w:p>
        </w:tc>
        <w:tc>
          <w:tcPr>
            <w:tcW w:w="1560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24</w:t>
            </w:r>
          </w:p>
        </w:tc>
        <w:tc>
          <w:tcPr>
            <w:tcW w:w="1402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288</w:t>
            </w:r>
          </w:p>
        </w:tc>
      </w:tr>
      <w:tr w:rsidR="007C34B2" w:rsidRPr="00052554" w:rsidTr="00BA4C94">
        <w:trPr>
          <w:cantSplit/>
        </w:trPr>
        <w:tc>
          <w:tcPr>
            <w:tcW w:w="1843" w:type="dxa"/>
            <w:gridSpan w:val="2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proofErr w:type="spellStart"/>
            <w:r w:rsidRPr="00052554">
              <w:rPr>
                <w:rFonts w:cs="Arial"/>
                <w:color w:val="000000"/>
              </w:rPr>
              <w:t>Total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203</w:t>
            </w:r>
          </w:p>
        </w:tc>
        <w:tc>
          <w:tcPr>
            <w:tcW w:w="1560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278</w:t>
            </w:r>
          </w:p>
        </w:tc>
        <w:tc>
          <w:tcPr>
            <w:tcW w:w="1701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49</w:t>
            </w:r>
          </w:p>
        </w:tc>
        <w:tc>
          <w:tcPr>
            <w:tcW w:w="1402" w:type="dxa"/>
            <w:shd w:val="clear" w:color="auto" w:fill="FFFFFF"/>
          </w:tcPr>
          <w:p w:rsidR="007C34B2" w:rsidRPr="00052554" w:rsidRDefault="007C34B2" w:rsidP="00BA4C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</w:rPr>
            </w:pPr>
            <w:r w:rsidRPr="00052554">
              <w:rPr>
                <w:rFonts w:cs="Arial"/>
                <w:color w:val="000000"/>
              </w:rPr>
              <w:t>530</w:t>
            </w:r>
          </w:p>
        </w:tc>
      </w:tr>
    </w:tbl>
    <w:p w:rsidR="007C34B2" w:rsidRPr="00052554" w:rsidRDefault="007C34B2" w:rsidP="007C34B2">
      <w:pPr>
        <w:pStyle w:val="a3"/>
        <w:spacing w:after="0" w:line="240" w:lineRule="auto"/>
      </w:pPr>
      <w:r w:rsidRPr="00052554">
        <w:t xml:space="preserve">Να παρουσιάσετε τα δεδομένα με ένα σύνθετο </w:t>
      </w:r>
      <w:proofErr w:type="spellStart"/>
      <w:r w:rsidRPr="00052554">
        <w:t>ραβδόγραμμα</w:t>
      </w:r>
      <w:proofErr w:type="spellEnd"/>
      <w:r w:rsidRPr="00052554">
        <w:t xml:space="preserve">.  Αν σας δοθεί ότι </w:t>
      </w:r>
      <w:r w:rsidRPr="00052554">
        <w:rPr>
          <w:i/>
          <w:lang w:val="en-US"/>
        </w:rPr>
        <w:t>X</w:t>
      </w:r>
      <w:r w:rsidRPr="00052554">
        <w:rPr>
          <w:vertAlign w:val="superscript"/>
        </w:rPr>
        <w:t>2</w:t>
      </w:r>
      <w:r w:rsidRPr="00052554">
        <w:t xml:space="preserve">=3,06 και </w:t>
      </w:r>
      <w:r w:rsidRPr="00052554">
        <w:rPr>
          <w:i/>
          <w:lang w:val="en-US"/>
        </w:rPr>
        <w:t>p</w:t>
      </w:r>
      <w:r w:rsidRPr="00052554">
        <w:t>=0,217, να ερμηνεύσετε τα αποτελέσματα. Τι ανάλυση χρησιμοποίησε ο ερευνητής;</w:t>
      </w:r>
    </w:p>
    <w:p w:rsidR="007C34B2" w:rsidRPr="00052554" w:rsidRDefault="007C34B2" w:rsidP="007C34B2">
      <w:pPr>
        <w:pStyle w:val="a3"/>
        <w:spacing w:after="0" w:line="240" w:lineRule="auto"/>
      </w:pPr>
    </w:p>
    <w:p w:rsidR="007C34B2" w:rsidRPr="00052554" w:rsidRDefault="007C34B2" w:rsidP="007C34B2">
      <w:pPr>
        <w:pStyle w:val="a3"/>
        <w:numPr>
          <w:ilvl w:val="0"/>
          <w:numId w:val="1"/>
        </w:numPr>
        <w:spacing w:after="0" w:line="240" w:lineRule="auto"/>
      </w:pPr>
      <w:r w:rsidRPr="00052554">
        <w:rPr>
          <w:b/>
        </w:rPr>
        <w:t>( 2 μον.)</w:t>
      </w:r>
      <w:r w:rsidRPr="00052554">
        <w:t xml:space="preserve"> Σε ένα ερωτηματολόγιο που ερευνούσε συνθήκες εργασίας σε κάποιους υπαλλήλους, υπήρχαν διάφορα δημογραφικά χαρακτηριστικά (φύλο, ηλικία, τόπος διαμονής, μόρφωση </w:t>
      </w:r>
      <w:proofErr w:type="spellStart"/>
      <w:r w:rsidRPr="00052554">
        <w:t>κ.λ.π</w:t>
      </w:r>
      <w:proofErr w:type="spellEnd"/>
      <w:r w:rsidRPr="00052554">
        <w:t xml:space="preserve">.). Οι βασικές ερωτήσεις του ερωτηματολογίου που αφορούσαν τις συνθήκες εργασίας, μπορούσαν να απαντηθούν στην κλίμακα 0-10 (0= καθόλου,….,10 =πάρα πολύ). </w:t>
      </w:r>
    </w:p>
    <w:p w:rsidR="007C34B2" w:rsidRPr="00052554" w:rsidRDefault="007C34B2" w:rsidP="007C34B2">
      <w:pPr>
        <w:pStyle w:val="a3"/>
        <w:spacing w:after="0" w:line="240" w:lineRule="auto"/>
        <w:ind w:left="644"/>
      </w:pPr>
      <w:r w:rsidRPr="00052554">
        <w:t xml:space="preserve">α) Ο ερευνητής συγκρίνοντας τις απαντήσεις στην ερώτηση «πόσο ικανοποιημένοι είστε από τη συμπεριφορά του Προϊσταμένου απέναντι σας;» ανάμεσα στις 4 περιοχές κατοικίας (Ηράκλειο, Χανιά, Πάτρα και Βόλος) ανέφερε ότι  </w:t>
      </w:r>
      <w:r w:rsidRPr="00052554">
        <w:rPr>
          <w:lang w:val="en-US"/>
        </w:rPr>
        <w:t>F</w:t>
      </w:r>
      <w:r w:rsidRPr="00052554">
        <w:t xml:space="preserve">=2.48 και </w:t>
      </w:r>
      <w:r w:rsidRPr="00052554">
        <w:rPr>
          <w:lang w:val="en-US"/>
        </w:rPr>
        <w:t>p</w:t>
      </w:r>
      <w:r w:rsidRPr="00052554">
        <w:t xml:space="preserve">=0.086. </w:t>
      </w:r>
      <w:r w:rsidRPr="00052554">
        <w:rPr>
          <w:lang w:val="en-US"/>
        </w:rPr>
        <w:t>T</w:t>
      </w:r>
      <w:r w:rsidRPr="00052554">
        <w:t>ί ανάλυση έκανε και τι συμπέρασμα έβγαλε</w:t>
      </w:r>
    </w:p>
    <w:p w:rsidR="007C34B2" w:rsidRPr="00AD7F18" w:rsidRDefault="007C34B2" w:rsidP="007C34B2">
      <w:pPr>
        <w:pStyle w:val="a3"/>
        <w:spacing w:after="0" w:line="240" w:lineRule="auto"/>
        <w:ind w:left="644"/>
      </w:pPr>
      <w:r w:rsidRPr="00052554">
        <w:t xml:space="preserve">β) Επίσης αναλύοντας μαζί τις ερωτήσεις «πόσο ικανοποιημένοι είστε από το αντικείμενο με το οποίο απασχολείστε;» και «πόσο ικανοποιημένοι είστε με το ωράριο εργασίας σας;» βρήκε </w:t>
      </w:r>
      <w:r w:rsidRPr="00052554">
        <w:rPr>
          <w:lang w:val="en-US"/>
        </w:rPr>
        <w:t>r</w:t>
      </w:r>
      <w:r w:rsidRPr="00052554">
        <w:t xml:space="preserve">=0.418 και </w:t>
      </w:r>
      <w:r w:rsidRPr="00052554">
        <w:rPr>
          <w:lang w:val="en-US"/>
        </w:rPr>
        <w:t>p</w:t>
      </w:r>
      <w:r w:rsidRPr="00052554">
        <w:t xml:space="preserve">=0,004. </w:t>
      </w:r>
      <w:r w:rsidRPr="00052554">
        <w:rPr>
          <w:lang w:val="en-US"/>
        </w:rPr>
        <w:t>T</w:t>
      </w:r>
      <w:r w:rsidRPr="00052554">
        <w:t>ί ανάλυση έκανε και τι συμπέρασμα έβγαλε;</w:t>
      </w:r>
    </w:p>
    <w:p w:rsidR="009307D1" w:rsidRPr="00AD7F18" w:rsidRDefault="009307D1" w:rsidP="007C34B2">
      <w:pPr>
        <w:pStyle w:val="a3"/>
        <w:spacing w:after="0" w:line="240" w:lineRule="auto"/>
        <w:ind w:left="644"/>
      </w:pPr>
    </w:p>
    <w:p w:rsidR="009307D1" w:rsidRPr="00A12E11" w:rsidRDefault="009307D1" w:rsidP="009307D1">
      <w:pPr>
        <w:rPr>
          <w:sz w:val="24"/>
          <w:szCs w:val="24"/>
        </w:rPr>
      </w:pPr>
    </w:p>
    <w:p w:rsidR="009307D1" w:rsidRDefault="009307D1" w:rsidP="009307D1">
      <w:pPr>
        <w:spacing w:after="0"/>
        <w:rPr>
          <w:sz w:val="24"/>
          <w:szCs w:val="24"/>
        </w:rPr>
      </w:pPr>
      <w:r w:rsidRPr="00AD7F18">
        <w:rPr>
          <w:b/>
          <w:sz w:val="24"/>
          <w:szCs w:val="24"/>
        </w:rPr>
        <w:lastRenderedPageBreak/>
        <w:t>7</w:t>
      </w:r>
      <w:r w:rsidRPr="00A349E9">
        <w:rPr>
          <w:b/>
          <w:sz w:val="24"/>
          <w:szCs w:val="24"/>
        </w:rPr>
        <w:t xml:space="preserve">) </w:t>
      </w:r>
      <w:r w:rsidRPr="00A12E11">
        <w:rPr>
          <w:sz w:val="24"/>
          <w:szCs w:val="24"/>
        </w:rPr>
        <w:t xml:space="preserve">Για τα παρακάτω δεδομένα </w:t>
      </w:r>
    </w:p>
    <w:p w:rsidR="009307D1" w:rsidRPr="00A12E11" w:rsidRDefault="009307D1" w:rsidP="009307D1">
      <w:pPr>
        <w:spacing w:after="0"/>
        <w:rPr>
          <w:sz w:val="24"/>
          <w:szCs w:val="24"/>
        </w:rPr>
      </w:pPr>
      <w:r w:rsidRPr="00A12E11">
        <w:rPr>
          <w:sz w:val="24"/>
          <w:szCs w:val="24"/>
        </w:rPr>
        <w:tab/>
        <w:t>0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0</w:t>
      </w:r>
      <w:r w:rsidRPr="00A12E11">
        <w:rPr>
          <w:sz w:val="24"/>
          <w:szCs w:val="24"/>
        </w:rPr>
        <w:tab/>
        <w:t>3</w:t>
      </w:r>
      <w:r w:rsidRPr="00A12E11">
        <w:rPr>
          <w:sz w:val="24"/>
          <w:szCs w:val="24"/>
        </w:rPr>
        <w:tab/>
        <w:t>3</w:t>
      </w:r>
      <w:r w:rsidRPr="00A12E11">
        <w:rPr>
          <w:sz w:val="24"/>
          <w:szCs w:val="24"/>
        </w:rPr>
        <w:tab/>
        <w:t>4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0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0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3</w:t>
      </w:r>
      <w:r w:rsidRPr="00A12E11">
        <w:rPr>
          <w:sz w:val="24"/>
          <w:szCs w:val="24"/>
        </w:rPr>
        <w:tab/>
        <w:t>4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0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1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2</w:t>
      </w:r>
      <w:r w:rsidRPr="00A12E11">
        <w:rPr>
          <w:sz w:val="24"/>
          <w:szCs w:val="24"/>
        </w:rPr>
        <w:tab/>
        <w:t>3</w:t>
      </w:r>
      <w:r w:rsidRPr="00A12E11">
        <w:rPr>
          <w:sz w:val="24"/>
          <w:szCs w:val="24"/>
        </w:rPr>
        <w:tab/>
      </w:r>
    </w:p>
    <w:p w:rsidR="009307D1" w:rsidRDefault="009307D1" w:rsidP="009307D1">
      <w:pPr>
        <w:spacing w:after="0"/>
        <w:rPr>
          <w:sz w:val="24"/>
          <w:szCs w:val="24"/>
        </w:rPr>
      </w:pPr>
      <w:r>
        <w:rPr>
          <w:sz w:val="24"/>
          <w:szCs w:val="24"/>
        </w:rPr>
        <w:t>α) Ν</w:t>
      </w:r>
      <w:r w:rsidRPr="00A12E11">
        <w:rPr>
          <w:sz w:val="24"/>
          <w:szCs w:val="24"/>
        </w:rPr>
        <w:t xml:space="preserve">α </w:t>
      </w:r>
      <w:r>
        <w:rPr>
          <w:sz w:val="24"/>
          <w:szCs w:val="24"/>
        </w:rPr>
        <w:t>συμπληρώσετε τον πίνακα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559"/>
        <w:gridCol w:w="1559"/>
      </w:tblGrid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Τιμές Χ</w:t>
            </w:r>
          </w:p>
        </w:tc>
        <w:tc>
          <w:tcPr>
            <w:tcW w:w="15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Συχνότητα</w:t>
            </w:r>
          </w:p>
        </w:tc>
        <w:tc>
          <w:tcPr>
            <w:tcW w:w="15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Αθροιστική Συχνότητα</w:t>
            </w:r>
          </w:p>
        </w:tc>
      </w:tr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</w:tr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</w:tr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</w:tr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</w:tr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</w:tr>
      <w:tr w:rsidR="009307D1" w:rsidTr="00BF3427">
        <w:trPr>
          <w:jc w:val="center"/>
        </w:trPr>
        <w:tc>
          <w:tcPr>
            <w:tcW w:w="959" w:type="dxa"/>
          </w:tcPr>
          <w:p w:rsidR="009307D1" w:rsidRDefault="009307D1" w:rsidP="00B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</w:t>
            </w: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1" w:rsidRDefault="009307D1" w:rsidP="00BF3427">
            <w:pPr>
              <w:rPr>
                <w:sz w:val="24"/>
                <w:szCs w:val="24"/>
              </w:rPr>
            </w:pPr>
          </w:p>
        </w:tc>
      </w:tr>
    </w:tbl>
    <w:p w:rsidR="009307D1" w:rsidRPr="00A12E11" w:rsidRDefault="009307D1" w:rsidP="009307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β) Να </w:t>
      </w:r>
      <w:r w:rsidRPr="00A12E11">
        <w:rPr>
          <w:sz w:val="24"/>
          <w:szCs w:val="24"/>
        </w:rPr>
        <w:t xml:space="preserve">βρείτε τη μέση τιμή, την επικρατούσα τιμή και την </w:t>
      </w:r>
      <w:r>
        <w:rPr>
          <w:sz w:val="24"/>
          <w:szCs w:val="24"/>
        </w:rPr>
        <w:t>διάμεσο</w:t>
      </w:r>
      <w:r w:rsidRPr="00A12E11">
        <w:rPr>
          <w:sz w:val="24"/>
          <w:szCs w:val="24"/>
        </w:rPr>
        <w:t xml:space="preserve">. </w:t>
      </w:r>
    </w:p>
    <w:p w:rsidR="009307D1" w:rsidRPr="00A349E9" w:rsidRDefault="009307D1" w:rsidP="009307D1">
      <w:pPr>
        <w:spacing w:after="0"/>
        <w:rPr>
          <w:sz w:val="24"/>
          <w:szCs w:val="24"/>
        </w:rPr>
      </w:pPr>
      <w:r w:rsidRPr="00A349E9">
        <w:rPr>
          <w:sz w:val="24"/>
          <w:szCs w:val="24"/>
        </w:rPr>
        <w:t xml:space="preserve">γ) Να σχεδιάσετε ένα απλό </w:t>
      </w:r>
      <w:proofErr w:type="spellStart"/>
      <w:r w:rsidRPr="00A349E9">
        <w:rPr>
          <w:sz w:val="24"/>
          <w:szCs w:val="24"/>
        </w:rPr>
        <w:t>ραβδόγραμμα</w:t>
      </w:r>
      <w:proofErr w:type="spellEnd"/>
    </w:p>
    <w:p w:rsidR="009307D1" w:rsidRDefault="009307D1" w:rsidP="009307D1"/>
    <w:p w:rsidR="009307D1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 w:rsidRPr="009307D1">
        <w:rPr>
          <w:rFonts w:ascii="Arial" w:hAnsi="Arial" w:cs="Arial"/>
          <w:b/>
          <w:sz w:val="24"/>
          <w:szCs w:val="24"/>
        </w:rPr>
        <w:t>8</w:t>
      </w:r>
      <w:r w:rsidRPr="00604625">
        <w:rPr>
          <w:rFonts w:ascii="Arial" w:hAnsi="Arial" w:cs="Arial"/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Σε μια μελέτη καταγράφηκαν 250 άτομα από περιοχές της Αθήνας. Οι ερευνητές χρησιμοποίησαν μια κλίμακα για την κατάθλιψη με </w:t>
      </w:r>
      <w:proofErr w:type="spellStart"/>
      <w:r>
        <w:rPr>
          <w:sz w:val="24"/>
          <w:szCs w:val="24"/>
        </w:rPr>
        <w:t>σκόρ</w:t>
      </w:r>
      <w:proofErr w:type="spellEnd"/>
      <w:r>
        <w:rPr>
          <w:sz w:val="24"/>
          <w:szCs w:val="24"/>
        </w:rPr>
        <w:t xml:space="preserve"> που είχε δυνατό εύρος από 0 μέχρι 20</w:t>
      </w:r>
      <w:r w:rsidRPr="00E84D2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Όσο μεγαλύτερο ήταν το </w:t>
      </w:r>
      <w:proofErr w:type="spellStart"/>
      <w:r>
        <w:rPr>
          <w:sz w:val="24"/>
          <w:szCs w:val="24"/>
        </w:rPr>
        <w:t>σκόρ</w:t>
      </w:r>
      <w:proofErr w:type="spellEnd"/>
      <w:r>
        <w:rPr>
          <w:sz w:val="24"/>
          <w:szCs w:val="24"/>
        </w:rPr>
        <w:t xml:space="preserve"> τόσο περισσότερο καταθλιπτικός μπορούσε να χαρακτηριστεί κάποιος. Στο ερωτηματολόγιο υπήρχαν επίσης δημογραφικά στοιχεία (π.χ. ηλικία, φύλο). Τα αποτελέσματα </w:t>
      </w:r>
      <w:proofErr w:type="spellStart"/>
      <w:r>
        <w:rPr>
          <w:sz w:val="24"/>
          <w:szCs w:val="24"/>
        </w:rPr>
        <w:t>απο</w:t>
      </w:r>
      <w:proofErr w:type="spellEnd"/>
      <w:r>
        <w:rPr>
          <w:sz w:val="24"/>
          <w:szCs w:val="24"/>
        </w:rPr>
        <w:t xml:space="preserve"> τον υπολογιστή φαίνονται στους παρακάτω πίνακες (ή γραφικές παραστάσεις)</w:t>
      </w:r>
    </w:p>
    <w:p w:rsidR="009307D1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</w:p>
    <w:tbl>
      <w:tblPr>
        <w:tblW w:w="8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2426"/>
        <w:gridCol w:w="1879"/>
        <w:gridCol w:w="1010"/>
        <w:gridCol w:w="1062"/>
      </w:tblGrid>
      <w:tr w:rsidR="009307D1" w:rsidRPr="00C90CD4" w:rsidTr="00BF3427">
        <w:trPr>
          <w:cantSplit/>
          <w:tblHeader/>
        </w:trPr>
        <w:tc>
          <w:tcPr>
            <w:tcW w:w="8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  <w:proofErr w:type="spellEnd"/>
          </w:p>
        </w:tc>
      </w:tr>
      <w:tr w:rsidR="009307D1" w:rsidRPr="00C90CD4" w:rsidTr="00BF3427">
        <w:trPr>
          <w:cantSplit/>
          <w:tblHeader/>
        </w:trPr>
        <w:tc>
          <w:tcPr>
            <w:tcW w:w="598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καταθλιψη_σκόρ</w:t>
            </w:r>
            <w:proofErr w:type="spellEnd"/>
          </w:p>
        </w:tc>
        <w:tc>
          <w:tcPr>
            <w:tcW w:w="4305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22,002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4,691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C90CD4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</w:tr>
      <w:tr w:rsidR="009307D1" w:rsidRPr="00C90CD4" w:rsidTr="00BF3427">
        <w:trPr>
          <w:cantSplit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-,423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307D1" w:rsidRPr="00C90CD4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0CD4"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</w:p>
        </w:tc>
      </w:tr>
    </w:tbl>
    <w:p w:rsidR="009307D1" w:rsidRPr="00C90CD4" w:rsidRDefault="009307D1" w:rsidP="009307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809147" cy="3048131"/>
            <wp:effectExtent l="19050" t="0" r="853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58" cy="30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D1" w:rsidRPr="00F210F4" w:rsidRDefault="009307D1" w:rsidP="009307D1">
      <w:pPr>
        <w:pStyle w:val="a3"/>
        <w:spacing w:after="0" w:line="240" w:lineRule="auto"/>
        <w:ind w:left="0"/>
        <w:rPr>
          <w:b/>
          <w:sz w:val="24"/>
          <w:szCs w:val="24"/>
        </w:rPr>
      </w:pPr>
      <w:r w:rsidRPr="00F210F4">
        <w:rPr>
          <w:b/>
          <w:sz w:val="24"/>
          <w:szCs w:val="24"/>
        </w:rPr>
        <w:t>Απαντήστε σύντομα στις ερωτήσεις:</w:t>
      </w:r>
    </w:p>
    <w:p w:rsidR="009307D1" w:rsidRPr="00E84D2B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 w:rsidRPr="00E84D2B">
        <w:rPr>
          <w:sz w:val="24"/>
          <w:szCs w:val="24"/>
        </w:rPr>
        <w:t xml:space="preserve">α) </w:t>
      </w:r>
      <w:r>
        <w:rPr>
          <w:sz w:val="24"/>
          <w:szCs w:val="24"/>
        </w:rPr>
        <w:t>Πόση είναι η διάμεσος και τ</w:t>
      </w:r>
      <w:r w:rsidRPr="00E84D2B">
        <w:rPr>
          <w:sz w:val="24"/>
          <w:szCs w:val="24"/>
        </w:rPr>
        <w:t>ι πληροφορία δίνει;</w:t>
      </w:r>
    </w:p>
    <w:p w:rsidR="009307D1" w:rsidRPr="00E84D2B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β</w:t>
      </w:r>
      <w:r w:rsidRPr="00E84D2B">
        <w:rPr>
          <w:sz w:val="24"/>
          <w:szCs w:val="24"/>
        </w:rPr>
        <w:t>)</w:t>
      </w:r>
      <w:r w:rsidRPr="00542821">
        <w:rPr>
          <w:sz w:val="24"/>
          <w:szCs w:val="24"/>
        </w:rPr>
        <w:t xml:space="preserve"> </w:t>
      </w:r>
      <w:r>
        <w:rPr>
          <w:sz w:val="24"/>
          <w:szCs w:val="24"/>
        </w:rPr>
        <w:t>Πόση είναι η τυπική απόκλιση και τ</w:t>
      </w:r>
      <w:r w:rsidRPr="00E84D2B">
        <w:rPr>
          <w:sz w:val="24"/>
          <w:szCs w:val="24"/>
        </w:rPr>
        <w:t>ι πληροφορία δίνει;</w:t>
      </w:r>
    </w:p>
    <w:p w:rsidR="009307D1" w:rsidRPr="00542821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γ</w:t>
      </w:r>
      <w:r w:rsidRPr="00E84D2B">
        <w:rPr>
          <w:sz w:val="24"/>
          <w:szCs w:val="24"/>
        </w:rPr>
        <w:t>) Τι πληροφορία δίνει το 95% Διάστημα Εμπιστοσύνης</w:t>
      </w:r>
      <w:r>
        <w:rPr>
          <w:sz w:val="24"/>
          <w:szCs w:val="24"/>
        </w:rPr>
        <w:t xml:space="preserve"> για τη μέση τιμή (</w:t>
      </w:r>
      <w:r>
        <w:rPr>
          <w:sz w:val="24"/>
          <w:szCs w:val="24"/>
          <w:lang w:val="en-US"/>
        </w:rPr>
        <w:t>confidence</w:t>
      </w:r>
      <w:r w:rsidRPr="005428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interval</w:t>
      </w:r>
      <w:r w:rsidRPr="005428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</w:t>
      </w:r>
      <w:r w:rsidRPr="005428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mean</w:t>
      </w:r>
      <w:r w:rsidRPr="00542821">
        <w:rPr>
          <w:sz w:val="24"/>
          <w:szCs w:val="24"/>
        </w:rPr>
        <w:t>)</w:t>
      </w:r>
      <w:r w:rsidRPr="00E84D2B">
        <w:rPr>
          <w:sz w:val="24"/>
          <w:szCs w:val="24"/>
        </w:rPr>
        <w:t>;</w:t>
      </w:r>
    </w:p>
    <w:p w:rsidR="009307D1" w:rsidRPr="00542821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δ) πόσο είναι το </w:t>
      </w:r>
      <w:r>
        <w:rPr>
          <w:sz w:val="24"/>
          <w:szCs w:val="24"/>
          <w:lang w:val="en-US"/>
        </w:rPr>
        <w:t>Q</w:t>
      </w:r>
      <w:r w:rsidRPr="00542821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και το </w:t>
      </w:r>
      <w:r>
        <w:rPr>
          <w:sz w:val="24"/>
          <w:szCs w:val="24"/>
          <w:lang w:val="en-US"/>
        </w:rPr>
        <w:t>Q</w:t>
      </w:r>
      <w:r w:rsidRPr="00542821">
        <w:rPr>
          <w:sz w:val="24"/>
          <w:szCs w:val="24"/>
        </w:rPr>
        <w:t>3</w:t>
      </w:r>
      <w:r>
        <w:rPr>
          <w:sz w:val="24"/>
          <w:szCs w:val="24"/>
        </w:rPr>
        <w:t xml:space="preserve">; </w:t>
      </w:r>
    </w:p>
    <w:p w:rsidR="009307D1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ε</w:t>
      </w:r>
      <w:r w:rsidRPr="00E84D2B">
        <w:rPr>
          <w:sz w:val="24"/>
          <w:szCs w:val="24"/>
        </w:rPr>
        <w:t xml:space="preserve">) Ποια είναι η μορφή της κατανομής του </w:t>
      </w:r>
      <w:proofErr w:type="spellStart"/>
      <w:r w:rsidRPr="00E84D2B">
        <w:rPr>
          <w:sz w:val="24"/>
          <w:szCs w:val="24"/>
        </w:rPr>
        <w:t>σκόρ</w:t>
      </w:r>
      <w:proofErr w:type="spellEnd"/>
      <w:r w:rsidRPr="00E84D2B">
        <w:rPr>
          <w:sz w:val="24"/>
          <w:szCs w:val="24"/>
        </w:rPr>
        <w:t xml:space="preserve"> επαγγελματικής ικανοποίησης; Δικαιολογήστε την απάντηση σας. </w:t>
      </w:r>
    </w:p>
    <w:p w:rsidR="009307D1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στ) τι είναι οι τιμές 227 και 228 στο παραπάνω γράφημα;</w:t>
      </w:r>
    </w:p>
    <w:p w:rsidR="009307D1" w:rsidRPr="00F210F4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  <w:r w:rsidRPr="00F210F4">
        <w:rPr>
          <w:sz w:val="24"/>
          <w:szCs w:val="24"/>
        </w:rPr>
        <w:t>ζ) τι σημαίνουν τα ευρήματα του παρακάτω πίνακα;</w:t>
      </w:r>
    </w:p>
    <w:tbl>
      <w:tblPr>
        <w:tblW w:w="6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970"/>
        <w:gridCol w:w="1593"/>
        <w:gridCol w:w="871"/>
      </w:tblGrid>
      <w:tr w:rsidR="009307D1" w:rsidRPr="00BF78D0" w:rsidTr="00BF3427">
        <w:trPr>
          <w:cantSplit/>
          <w:tblHeader/>
        </w:trPr>
        <w:tc>
          <w:tcPr>
            <w:tcW w:w="6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proofErr w:type="spellEnd"/>
          </w:p>
        </w:tc>
      </w:tr>
      <w:tr w:rsidR="009307D1" w:rsidRPr="00BF78D0" w:rsidTr="00BF3427">
        <w:trPr>
          <w:cantSplit/>
          <w:tblHeader/>
        </w:trPr>
        <w:tc>
          <w:tcPr>
            <w:tcW w:w="36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καταθλιψη_σκόρ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ηλικία</w:t>
            </w:r>
          </w:p>
        </w:tc>
      </w:tr>
      <w:tr w:rsidR="009307D1" w:rsidRPr="00BF78D0" w:rsidTr="00BF3427">
        <w:trPr>
          <w:cantSplit/>
          <w:tblHeader/>
        </w:trPr>
        <w:tc>
          <w:tcPr>
            <w:tcW w:w="168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καταθλιψη_σκόρ</w:t>
            </w:r>
            <w:proofErr w:type="spellEnd"/>
          </w:p>
        </w:tc>
        <w:tc>
          <w:tcPr>
            <w:tcW w:w="19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5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,348</w:t>
            </w:r>
            <w:r w:rsidRPr="00BF7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307D1" w:rsidRPr="00BF78D0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5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307D1" w:rsidRPr="00BF78D0" w:rsidTr="00BF3427">
        <w:trPr>
          <w:cantSplit/>
          <w:tblHeader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93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7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9307D1" w:rsidRPr="00BF78D0" w:rsidTr="00BF3427">
        <w:trPr>
          <w:cantSplit/>
          <w:tblHeader/>
        </w:trPr>
        <w:tc>
          <w:tcPr>
            <w:tcW w:w="168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ηλικία</w:t>
            </w:r>
          </w:p>
        </w:tc>
        <w:tc>
          <w:tcPr>
            <w:tcW w:w="19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59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,348</w:t>
            </w:r>
            <w:r w:rsidRPr="00BF7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307D1" w:rsidRPr="00BF78D0" w:rsidTr="00BF3427">
        <w:trPr>
          <w:cantSplit/>
          <w:tblHeader/>
        </w:trPr>
        <w:tc>
          <w:tcPr>
            <w:tcW w:w="16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5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D1" w:rsidRPr="00BF78D0" w:rsidTr="00BF3427">
        <w:trPr>
          <w:cantSplit/>
          <w:tblHeader/>
        </w:trPr>
        <w:tc>
          <w:tcPr>
            <w:tcW w:w="16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9307D1" w:rsidRPr="00AD7F18" w:rsidTr="00BF3427">
        <w:trPr>
          <w:cantSplit/>
        </w:trPr>
        <w:tc>
          <w:tcPr>
            <w:tcW w:w="6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07D1" w:rsidRPr="00BF78D0" w:rsidRDefault="009307D1" w:rsidP="00BF34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78D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9307D1" w:rsidRPr="00BF78D0" w:rsidRDefault="009307D1" w:rsidP="009307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5D8F">
        <w:rPr>
          <w:sz w:val="24"/>
          <w:szCs w:val="24"/>
        </w:rPr>
        <w:t>η) ο ερευνητής επίσης ανέφερε ότι συγκρίνοντας άνδρες-γυναίκες βρήκε t=0.84</w:t>
      </w:r>
      <w:r>
        <w:rPr>
          <w:sz w:val="24"/>
          <w:szCs w:val="24"/>
        </w:rPr>
        <w:t xml:space="preserve"> </w:t>
      </w:r>
      <w:r w:rsidRPr="004E5D8F"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p</w:t>
      </w:r>
      <w:r w:rsidRPr="004E5D8F">
        <w:rPr>
          <w:sz w:val="24"/>
          <w:szCs w:val="24"/>
        </w:rPr>
        <w:t>=0.402. Τι ανάλυση έκανε και τι συμπέρασμα έβγαλε;</w:t>
      </w:r>
    </w:p>
    <w:p w:rsidR="009307D1" w:rsidRDefault="009307D1" w:rsidP="00930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7F18" w:rsidRDefault="00AD7F18" w:rsidP="00AD7F18">
      <w:pPr>
        <w:pStyle w:val="a3"/>
        <w:numPr>
          <w:ilvl w:val="0"/>
          <w:numId w:val="4"/>
        </w:numPr>
        <w:spacing w:after="0" w:line="240" w:lineRule="auto"/>
      </w:pPr>
      <w:r>
        <w:t>(1 μον.) Ο παρακάτω πίνακας παρουσιάζει τον αριθμό των κύριων δωματίων, που είχαν στην κατοικία τους 76 φοιτητές που έμεναν σε κάποια πόλη. συμπληρώστε τον πίνακα.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89"/>
        <w:gridCol w:w="2389"/>
        <w:gridCol w:w="2390"/>
        <w:gridCol w:w="2392"/>
      </w:tblGrid>
      <w:tr w:rsidR="00AD7F18" w:rsidTr="007D4835"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  <w:r>
              <w:t>Αριθμός Δωματίων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  <w:r>
              <w:t>Συχνότητα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  <w:r>
              <w:t>Σχετική συχνότητα</w:t>
            </w:r>
          </w:p>
        </w:tc>
        <w:tc>
          <w:tcPr>
            <w:tcW w:w="2429" w:type="dxa"/>
          </w:tcPr>
          <w:p w:rsidR="00AD7F18" w:rsidRDefault="00AD7F18" w:rsidP="007D4835">
            <w:pPr>
              <w:pStyle w:val="a3"/>
              <w:ind w:left="0"/>
            </w:pPr>
            <w:r>
              <w:t>Αθροιστική συχνότητα</w:t>
            </w:r>
          </w:p>
        </w:tc>
      </w:tr>
      <w:tr w:rsidR="00AD7F18" w:rsidTr="007D4835"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44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</w:p>
        </w:tc>
        <w:tc>
          <w:tcPr>
            <w:tcW w:w="2429" w:type="dxa"/>
          </w:tcPr>
          <w:p w:rsidR="00AD7F18" w:rsidRDefault="00AD7F18" w:rsidP="007D4835">
            <w:pPr>
              <w:pStyle w:val="a3"/>
              <w:ind w:left="0"/>
            </w:pPr>
          </w:p>
        </w:tc>
      </w:tr>
      <w:tr w:rsidR="00AD7F18" w:rsidTr="007D4835"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</w:p>
        </w:tc>
        <w:tc>
          <w:tcPr>
            <w:tcW w:w="2429" w:type="dxa"/>
          </w:tcPr>
          <w:p w:rsidR="00AD7F18" w:rsidRDefault="00AD7F18" w:rsidP="007D4835">
            <w:pPr>
              <w:pStyle w:val="a3"/>
              <w:ind w:left="0"/>
            </w:pPr>
          </w:p>
        </w:tc>
      </w:tr>
      <w:tr w:rsidR="00AD7F18" w:rsidTr="007D4835"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</w:p>
        </w:tc>
        <w:tc>
          <w:tcPr>
            <w:tcW w:w="2429" w:type="dxa"/>
          </w:tcPr>
          <w:p w:rsidR="00AD7F18" w:rsidRDefault="00AD7F18" w:rsidP="007D4835">
            <w:pPr>
              <w:pStyle w:val="a3"/>
              <w:ind w:left="0"/>
            </w:pPr>
          </w:p>
        </w:tc>
      </w:tr>
      <w:tr w:rsidR="00AD7F18" w:rsidTr="007D4835"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Πάνω από 4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</w:p>
        </w:tc>
        <w:tc>
          <w:tcPr>
            <w:tcW w:w="2429" w:type="dxa"/>
          </w:tcPr>
          <w:p w:rsidR="00AD7F18" w:rsidRDefault="00AD7F18" w:rsidP="007D4835">
            <w:pPr>
              <w:pStyle w:val="a3"/>
              <w:ind w:left="0"/>
            </w:pPr>
          </w:p>
        </w:tc>
      </w:tr>
      <w:tr w:rsidR="00AD7F18" w:rsidTr="007D4835"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  <w:r>
              <w:t>Σύνολο</w:t>
            </w: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  <w:jc w:val="center"/>
            </w:pPr>
          </w:p>
        </w:tc>
        <w:tc>
          <w:tcPr>
            <w:tcW w:w="2428" w:type="dxa"/>
          </w:tcPr>
          <w:p w:rsidR="00AD7F18" w:rsidRDefault="00AD7F18" w:rsidP="007D4835">
            <w:pPr>
              <w:pStyle w:val="a3"/>
              <w:ind w:left="0"/>
            </w:pPr>
          </w:p>
        </w:tc>
        <w:tc>
          <w:tcPr>
            <w:tcW w:w="2429" w:type="dxa"/>
          </w:tcPr>
          <w:p w:rsidR="00AD7F18" w:rsidRDefault="00AD7F18" w:rsidP="007D4835">
            <w:pPr>
              <w:pStyle w:val="a3"/>
              <w:ind w:left="0"/>
            </w:pPr>
          </w:p>
        </w:tc>
      </w:tr>
    </w:tbl>
    <w:p w:rsidR="00AD7F18" w:rsidRPr="00AD7F18" w:rsidRDefault="00AD7F18" w:rsidP="00930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07D1" w:rsidRPr="00F210F4" w:rsidRDefault="009307D1" w:rsidP="009307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7D1" w:rsidRPr="004E5D8F" w:rsidRDefault="009307D1" w:rsidP="009307D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307D1" w:rsidRPr="009307D1" w:rsidRDefault="009307D1" w:rsidP="007C34B2">
      <w:pPr>
        <w:pStyle w:val="a3"/>
        <w:spacing w:after="0" w:line="240" w:lineRule="auto"/>
        <w:ind w:left="644"/>
        <w:rPr>
          <w:lang w:val="en-US"/>
        </w:rPr>
      </w:pPr>
    </w:p>
    <w:p w:rsidR="00052554" w:rsidRPr="00052554" w:rsidRDefault="00052554" w:rsidP="007C34B2">
      <w:pPr>
        <w:pStyle w:val="a3"/>
        <w:spacing w:after="0" w:line="240" w:lineRule="auto"/>
        <w:ind w:left="644"/>
        <w:rPr>
          <w:lang w:val="en-US"/>
        </w:rPr>
      </w:pPr>
    </w:p>
    <w:p w:rsidR="00052554" w:rsidRPr="00AD7F18" w:rsidRDefault="00052554" w:rsidP="00AD7F18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052554" w:rsidRPr="00AD7F18" w:rsidSect="007C34B2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689"/>
    <w:multiLevelType w:val="hybridMultilevel"/>
    <w:tmpl w:val="49DE5A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652B"/>
    <w:multiLevelType w:val="hybridMultilevel"/>
    <w:tmpl w:val="86C6D1F4"/>
    <w:lvl w:ilvl="0" w:tplc="0408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117B"/>
    <w:multiLevelType w:val="hybridMultilevel"/>
    <w:tmpl w:val="0E7C2A22"/>
    <w:lvl w:ilvl="0" w:tplc="ED78A1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D12064"/>
    <w:multiLevelType w:val="hybridMultilevel"/>
    <w:tmpl w:val="0E7C2A22"/>
    <w:lvl w:ilvl="0" w:tplc="ED78A1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34B2"/>
    <w:rsid w:val="00052554"/>
    <w:rsid w:val="000538F0"/>
    <w:rsid w:val="007C34B2"/>
    <w:rsid w:val="009307D1"/>
    <w:rsid w:val="00AD7F18"/>
    <w:rsid w:val="00BC5893"/>
    <w:rsid w:val="00B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B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C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3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gmark</dc:creator>
  <cp:lastModifiedBy>Γιώργος</cp:lastModifiedBy>
  <cp:revision>4</cp:revision>
  <dcterms:created xsi:type="dcterms:W3CDTF">2018-05-07T10:02:00Z</dcterms:created>
  <dcterms:modified xsi:type="dcterms:W3CDTF">2018-05-13T21:14:00Z</dcterms:modified>
</cp:coreProperties>
</file>