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AD" w:rsidRPr="00E53411" w:rsidRDefault="00AA6EAD" w:rsidP="00AA6EAD">
      <w:pPr>
        <w:pStyle w:val="Heading2"/>
        <w:rPr>
          <w:lang w:val="el-GR"/>
        </w:rPr>
      </w:pPr>
      <w:bookmarkStart w:id="0" w:name="_Toc484084956"/>
      <w:bookmarkStart w:id="1" w:name="_Toc484507300"/>
      <w:r w:rsidRPr="00E53411">
        <w:rPr>
          <w:lang w:val="el-GR"/>
        </w:rPr>
        <w:t>3.1 Υδρολογικά &amp; Τεχνικά δεδομένα</w:t>
      </w:r>
      <w:bookmarkEnd w:id="0"/>
      <w:bookmarkEnd w:id="1"/>
    </w:p>
    <w:p w:rsidR="00AA6EAD" w:rsidRPr="00E53411" w:rsidRDefault="00AA6EAD" w:rsidP="00AA6EAD">
      <w:pPr>
        <w:pStyle w:val="Heading3"/>
        <w:rPr>
          <w:lang w:val="el-GR"/>
        </w:rPr>
      </w:pPr>
      <w:bookmarkStart w:id="2" w:name="_Toc484507301"/>
      <w:r w:rsidRPr="00E53411">
        <w:rPr>
          <w:lang w:val="el-GR"/>
        </w:rPr>
        <w:t>3.1.1 Καμπύλη Διάρκειας Παροχής (ΚΔΠ)</w:t>
      </w:r>
      <w:bookmarkEnd w:id="2"/>
    </w:p>
    <w:p w:rsidR="00AA6EAD" w:rsidRPr="00E53411" w:rsidRDefault="00AA6EAD" w:rsidP="00AA6EAD">
      <w:pPr>
        <w:rPr>
          <w:lang w:val="el-GR"/>
        </w:rPr>
      </w:pPr>
      <w:r w:rsidRPr="00E53411">
        <w:rPr>
          <w:lang w:val="el-GR"/>
        </w:rPr>
        <w:t>Οι μετρούμενες τιμές της παροχής, είτε αυτές είναι μέσες ημερήσιες ή μέσες μηνιαίες δεν χαρακτηρίζονται ανεξάρτητες και τυχαίες, λόγω του βαθμού συσχέτισης με τα κλιματικά δεδομένα της περιοχής καθώς και τις τιμές που προηγούνται, δηλαδή τα υδρολογικά φαινόμενα παρουσιάζουν μια περιοδικότητα. Δεν δύναται λοιπόν να γίνει προσαρμογή του δείγματός μας σε κάποια θεωρητική κατανομή, αλλά η προσέγγισή τους πραγματοποιείται με την εμπειρική κατανομή της συμπληρωματικής πιθανότητας εμφάνισης, την  Καμπύλη Διάρκειας Παροχής (ΚΔΠ).</w:t>
      </w:r>
    </w:p>
    <w:p w:rsidR="00AA6EAD" w:rsidRPr="00E53411" w:rsidRDefault="00AA6EAD" w:rsidP="00AA6EAD">
      <w:pPr>
        <w:rPr>
          <w:lang w:val="el-GR"/>
        </w:rPr>
      </w:pPr>
      <w:r w:rsidRPr="00E53411">
        <w:rPr>
          <w:lang w:val="el-GR"/>
        </w:rPr>
        <w:t xml:space="preserve">Η ΚΔΠ χρησιμοποιείται συχνά σε υδρολογικές αναλύσεις για αρδευτικούς σκοπούς και κυρίως στις μελέτες αξιολόγησης μιας θέσης σχετικά με  την υδροηλεκτρική της αξιοποίηση. Η ΚΔΠ αποτελεί βασικό δεδομένο για τον υπολογισμό της ισχύος και της ενέργειας που παράγεται ετησίως. Ιδιαίτερα χρήσιμη είναι η χρησιμοποίηση της καμπύλης διάρκειας στα ΜΥΗΕ χωρίς ταμιευτήρα ή με πολύ μικρό ταμιευτήρα. Στα υδροηλεκτρικά έργα με μεγάλο ταμιευτήρα η χρήση της δεν εξυπηρετεί ιδιαίτερα καθώς χάνεται σε αυτή η πληροφορία της χρονικής ακολουθίας της παροχής στην εξεταζόμενη θέση. </w:t>
      </w:r>
    </w:p>
    <w:p w:rsidR="00AA6EAD" w:rsidRPr="00E53411" w:rsidRDefault="00AA6EAD" w:rsidP="00AA6EAD">
      <w:pPr>
        <w:rPr>
          <w:lang w:val="el-GR"/>
        </w:rPr>
      </w:pPr>
      <w:r w:rsidRPr="00E53411">
        <w:rPr>
          <w:lang w:val="el-GR"/>
        </w:rPr>
        <w:t xml:space="preserve">Ως καμπύλη διάρκειας ενός μεγέθους, πχ. της παροχής σε μία εξεταζόμενη διατομή </w:t>
      </w:r>
      <w:proofErr w:type="spellStart"/>
      <w:r w:rsidRPr="00E53411">
        <w:rPr>
          <w:lang w:val="el-GR"/>
        </w:rPr>
        <w:t>υδατορεύματος</w:t>
      </w:r>
      <w:proofErr w:type="spellEnd"/>
      <w:r w:rsidRPr="00E53411">
        <w:rPr>
          <w:lang w:val="el-GR"/>
        </w:rPr>
        <w:t xml:space="preserve">, ορίζεται η καμπύλη που παριστάνει την τιμή του μεγέθους  συναρτήσει του χρονικού διαστήματος επί τοις εκατό (% του χρόνου) για το οποίο το συγκεκριμένο μέγεθος έχει τιμή μεγαλύτερη ή ίση από αυτή της καμπύλης. Προφανώς, κάθε καμπύλη διάρκειας είναι μία φθίνουσα καμπύλη. </w:t>
      </w:r>
    </w:p>
    <w:p w:rsidR="00AA6EAD" w:rsidRPr="00E53411" w:rsidRDefault="00AA6EAD" w:rsidP="00AA6EAD">
      <w:pPr>
        <w:rPr>
          <w:lang w:val="el-GR"/>
        </w:rPr>
      </w:pPr>
      <w:r w:rsidRPr="00E53411">
        <w:rPr>
          <w:lang w:val="el-GR"/>
        </w:rPr>
        <w:t xml:space="preserve">Στην περίπτωση καμπύλης διάρκειας της παροχής σε </w:t>
      </w:r>
      <w:r w:rsidRPr="00600552">
        <w:t>t</w:t>
      </w:r>
      <w:r w:rsidRPr="00E53411">
        <w:rPr>
          <w:lang w:val="el-GR"/>
        </w:rPr>
        <w:t xml:space="preserve">=0 % αντιστοιχεί η μέγιστη τιμή της παροχής και σε </w:t>
      </w:r>
      <w:r w:rsidRPr="00600552">
        <w:t>t</w:t>
      </w:r>
      <w:r w:rsidRPr="00E53411">
        <w:rPr>
          <w:lang w:val="el-GR"/>
        </w:rPr>
        <w:t xml:space="preserve">=100% αντιστοιχεί η ελάχιστη τιμή της παροχής (δεδομένου ότι καθ’ όλο το εξεταζόμενο χρονικό διάστημα η παροχή είναι μεγαλύτερη ή ίση της ελάχιστης). Δηλαδή η καμπύλη διάρκειας της παροχής ταξινομεί τις παροχές κατά σειρά μεγέθους δίνοντας την συνολική διάρκεια (μέσα σε ένα χρονικό διάστημα) στο οποίο η παροχή είναι μεγαλύτερη ή ίση μίας τιμής της παροχής. </w:t>
      </w:r>
    </w:p>
    <w:p w:rsidR="00AA6EAD" w:rsidRPr="00E53411" w:rsidRDefault="00AA6EAD" w:rsidP="00AA6EAD">
      <w:pPr>
        <w:rPr>
          <w:lang w:val="el-GR"/>
        </w:rPr>
      </w:pPr>
      <w:r w:rsidRPr="00E53411">
        <w:rPr>
          <w:lang w:val="el-GR"/>
        </w:rPr>
        <w:t xml:space="preserve">Χαρακτηριστικές τιμές της καμπύλης διάρκειας παροχής είναι η </w:t>
      </w:r>
      <w:r w:rsidRPr="00600552">
        <w:t>Q</w:t>
      </w:r>
      <w:r w:rsidRPr="00E53411">
        <w:rPr>
          <w:lang w:val="el-GR"/>
        </w:rPr>
        <w:t xml:space="preserve">50 (αυτή για την οποία επί το 50% του χρονικού διαστήματος η παροχή είναι ίση ή μεγαλύτερή της) και αντίστοιχα η </w:t>
      </w:r>
      <w:r w:rsidRPr="00600552">
        <w:t>Q</w:t>
      </w:r>
      <w:r w:rsidRPr="00E53411">
        <w:rPr>
          <w:lang w:val="el-GR"/>
        </w:rPr>
        <w:t xml:space="preserve">30 (αυτή </w:t>
      </w:r>
      <w:proofErr w:type="spellStart"/>
      <w:r w:rsidRPr="00E53411">
        <w:rPr>
          <w:lang w:val="el-GR"/>
        </w:rPr>
        <w:t>γιά</w:t>
      </w:r>
      <w:proofErr w:type="spellEnd"/>
      <w:r w:rsidRPr="00E53411">
        <w:rPr>
          <w:lang w:val="el-GR"/>
        </w:rPr>
        <w:t xml:space="preserve"> την οποία επί το 30% του χρονικού διαστήματος η παροχή είναι ίση ή μεγαλύτερή της). Στην εικόνα 21 δίνεται το </w:t>
      </w:r>
      <w:proofErr w:type="spellStart"/>
      <w:r w:rsidRPr="00E53411">
        <w:rPr>
          <w:lang w:val="el-GR"/>
        </w:rPr>
        <w:t>υδρογράφημα</w:t>
      </w:r>
      <w:proofErr w:type="spellEnd"/>
      <w:r w:rsidRPr="00E53411">
        <w:rPr>
          <w:lang w:val="el-GR"/>
        </w:rPr>
        <w:t xml:space="preserve"> μίας διατομής για χρονικό διάστημα ενός έτους (365 ημέρες) και η αντίστοιχη καμπύλη διάρκειας της παροχής. Στις περιπτώσεις όπου η μέγιστη παροχή είναι τουλάχιστον δύο τάξεις μεγέθους μεγαλύτερη από την ελάχιστη επιλέγεται λογαριθμική κλίμακα για την παράσταση των παροχών (</w:t>
      </w:r>
      <w:proofErr w:type="spellStart"/>
      <w:r w:rsidRPr="00E53411">
        <w:rPr>
          <w:lang w:val="el-GR"/>
        </w:rPr>
        <w:t>Παπαντώνης</w:t>
      </w:r>
      <w:proofErr w:type="spellEnd"/>
      <w:r w:rsidRPr="00E53411">
        <w:rPr>
          <w:lang w:val="el-GR"/>
        </w:rPr>
        <w:t>, 2008).</w:t>
      </w:r>
    </w:p>
    <w:p w:rsidR="00AA6EAD" w:rsidRPr="00E53411" w:rsidRDefault="00AA6EAD" w:rsidP="00AA6EAD">
      <w:pPr>
        <w:rPr>
          <w:lang w:val="el-GR"/>
        </w:rPr>
      </w:pPr>
    </w:p>
    <w:p w:rsidR="00AA6EAD" w:rsidRPr="00E53411" w:rsidRDefault="00AA6EAD" w:rsidP="00AA6EAD">
      <w:pPr>
        <w:rPr>
          <w:lang w:val="el-GR"/>
        </w:rPr>
      </w:pPr>
    </w:p>
    <w:p w:rsidR="00AA6EAD" w:rsidRDefault="00AA6EAD" w:rsidP="00AA6EAD">
      <w:pPr>
        <w:jc w:val="center"/>
      </w:pPr>
      <w:r>
        <w:rPr>
          <w:noProof/>
          <w:lang w:bidi="ar-SA"/>
        </w:rPr>
        <w:lastRenderedPageBreak/>
        <w:drawing>
          <wp:inline distT="0" distB="0" distL="0" distR="0" wp14:anchorId="2465DBDB" wp14:editId="72B02FE8">
            <wp:extent cx="4238625" cy="4222540"/>
            <wp:effectExtent l="19050" t="19050" r="28575" b="25610"/>
            <wp:docPr id="9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4241223" cy="4225128"/>
                    </a:xfrm>
                    <a:prstGeom prst="rect">
                      <a:avLst/>
                    </a:prstGeom>
                    <a:noFill/>
                    <a:ln w="9525">
                      <a:solidFill>
                        <a:schemeClr val="bg1">
                          <a:lumMod val="50000"/>
                        </a:schemeClr>
                      </a:solidFill>
                      <a:miter lim="800000"/>
                      <a:headEnd/>
                      <a:tailEnd/>
                    </a:ln>
                  </pic:spPr>
                </pic:pic>
              </a:graphicData>
            </a:graphic>
          </wp:inline>
        </w:drawing>
      </w:r>
    </w:p>
    <w:p w:rsidR="00AA6EAD" w:rsidRPr="00E53411" w:rsidRDefault="00AA6EAD" w:rsidP="00AA6EAD">
      <w:pPr>
        <w:pStyle w:val="Caption"/>
        <w:rPr>
          <w:lang w:val="el-GR"/>
        </w:rPr>
      </w:pPr>
      <w:bookmarkStart w:id="3" w:name="_Toc484507412"/>
      <w:r w:rsidRPr="00E53411">
        <w:rPr>
          <w:lang w:val="el-GR"/>
        </w:rPr>
        <w:t xml:space="preserve">Εικόνα </w:t>
      </w:r>
      <w:r>
        <w:fldChar w:fldCharType="begin"/>
      </w:r>
      <w:r w:rsidRPr="00E53411">
        <w:rPr>
          <w:lang w:val="el-GR"/>
        </w:rPr>
        <w:instrText xml:space="preserve"> </w:instrText>
      </w:r>
      <w:r>
        <w:instrText>SEQ</w:instrText>
      </w:r>
      <w:r w:rsidRPr="00E53411">
        <w:rPr>
          <w:lang w:val="el-GR"/>
        </w:rPr>
        <w:instrText xml:space="preserve"> Εικόνα \* </w:instrText>
      </w:r>
      <w:r>
        <w:instrText>ARABIC</w:instrText>
      </w:r>
      <w:r w:rsidRPr="00E53411">
        <w:rPr>
          <w:lang w:val="el-GR"/>
        </w:rPr>
        <w:instrText xml:space="preserve"> </w:instrText>
      </w:r>
      <w:r>
        <w:fldChar w:fldCharType="separate"/>
      </w:r>
      <w:r w:rsidRPr="007C3267">
        <w:rPr>
          <w:noProof/>
          <w:lang w:val="el-GR"/>
        </w:rPr>
        <w:t>22</w:t>
      </w:r>
      <w:r>
        <w:rPr>
          <w:noProof/>
        </w:rPr>
        <w:fldChar w:fldCharType="end"/>
      </w:r>
      <w:r w:rsidRPr="00E53411">
        <w:rPr>
          <w:lang w:val="el-GR"/>
        </w:rPr>
        <w:t>: Καμπύλη διάρκειας παροχής (</w:t>
      </w:r>
      <w:proofErr w:type="spellStart"/>
      <w:r w:rsidRPr="00E53411">
        <w:rPr>
          <w:lang w:val="el-GR"/>
        </w:rPr>
        <w:t>Παπαντώνης</w:t>
      </w:r>
      <w:proofErr w:type="spellEnd"/>
      <w:r w:rsidRPr="00E53411">
        <w:rPr>
          <w:lang w:val="el-GR"/>
        </w:rPr>
        <w:t>, 2008)</w:t>
      </w:r>
      <w:bookmarkEnd w:id="3"/>
    </w:p>
    <w:p w:rsidR="00AA6EAD" w:rsidRPr="00E53411" w:rsidRDefault="00AA6EAD" w:rsidP="00AA6EAD">
      <w:pPr>
        <w:rPr>
          <w:lang w:val="el-GR"/>
        </w:rPr>
      </w:pPr>
      <w:r w:rsidRPr="00E53411">
        <w:rPr>
          <w:lang w:val="el-GR"/>
        </w:rPr>
        <w:t xml:space="preserve">Το βασικό μειονέκτημα της καμπύλης διάρκειας της παροχής είναι ότι σε αυτή δεν παριστάνεται η χρονική διαδοχή των παροχών, δηλ. σε δύο διαφορετικά </w:t>
      </w:r>
      <w:proofErr w:type="spellStart"/>
      <w:r w:rsidRPr="00E53411">
        <w:rPr>
          <w:lang w:val="el-GR"/>
        </w:rPr>
        <w:t>υδρογραφήματα</w:t>
      </w:r>
      <w:proofErr w:type="spellEnd"/>
      <w:r w:rsidRPr="00E53411">
        <w:rPr>
          <w:lang w:val="el-GR"/>
        </w:rPr>
        <w:t xml:space="preserve"> μπορεί να αντιστοιχεί η ίδια καμπύλη διάρκειας παροχής, δηλ. χάνεται η πληροφορία του κατά πόσο η περίοδος των υψηλών παροχών περιορίζεται σε μία περίοδο του έτους ή οι υψηλές παροχές συμβαίνουν καθ’ όλη την διάρκεια του έτους. Το μειονέκτημα αυτό είναι δυνατόν να περιορισθεί εάν χαραχθεί χωριστά η καμπύλη διάρκειας της παροχής κάθε εποχής ή περιόδου, πχ. θερινής και χειμερινής περιόδου. Η απώλεια πληροφορίας μεταξύ </w:t>
      </w:r>
      <w:proofErr w:type="spellStart"/>
      <w:r w:rsidRPr="00E53411">
        <w:rPr>
          <w:lang w:val="el-GR"/>
        </w:rPr>
        <w:t>υδρογραφήματος</w:t>
      </w:r>
      <w:proofErr w:type="spellEnd"/>
      <w:r w:rsidRPr="00E53411">
        <w:rPr>
          <w:lang w:val="el-GR"/>
        </w:rPr>
        <w:t xml:space="preserve"> και καμπύλης διάρκειας παροχής δεν είναι σημαντική στην περίπτωση μελέτης μικρού ΥΗΕ χωρίς ταμιευτήρα.</w:t>
      </w:r>
    </w:p>
    <w:p w:rsidR="00AA6EAD" w:rsidRPr="00E53411" w:rsidRDefault="00AA6EAD" w:rsidP="00AA6EAD">
      <w:pPr>
        <w:rPr>
          <w:lang w:val="el-GR"/>
        </w:rPr>
      </w:pPr>
      <w:r w:rsidRPr="00E53411">
        <w:rPr>
          <w:lang w:val="el-GR"/>
        </w:rPr>
        <w:t xml:space="preserve">Η καμπύλη διάρκειας της παροχής προκύπτει από τις μετρημένες τιμές της παροχής στην εξεταζόμενη διατομή του </w:t>
      </w:r>
      <w:proofErr w:type="spellStart"/>
      <w:r w:rsidRPr="00E53411">
        <w:rPr>
          <w:lang w:val="el-GR"/>
        </w:rPr>
        <w:t>υδατορεύματος</w:t>
      </w:r>
      <w:proofErr w:type="spellEnd"/>
      <w:r w:rsidRPr="00E53411">
        <w:rPr>
          <w:lang w:val="el-GR"/>
        </w:rPr>
        <w:t xml:space="preserve"> (τις ημερήσιες, εβδομαδιαίες ή και μηνιαίες) επί περισσότερα έτη (τουλάχιστον 6 συνεχή έτη). Εάν χαραχθεί η καμπύλη διάρκειας της παροχής από τις μέσες μηνιαίες παροχές υπάρχει κίνδυνος (ιδιαίτερα όταν η παροχή μεταβάλλεται έντονα κατά την διάρκεια ενός μηνός) να μην αποτυπωθούν οι έντονες αυτές διακυμάνσεις, δηλ. η καμπύλη διάρκειας της παροχής θα είναι περισσότερο επίπεδη σε σύγκριση με την καμπύλη διάρκειας που χαράσσεται από τις ημερήσιες παροχές, για το ίδιο χρονικό διάστημα.</w:t>
      </w:r>
    </w:p>
    <w:p w:rsidR="00AA6EAD" w:rsidRPr="00E53411" w:rsidRDefault="00AA6EAD" w:rsidP="00AA6EAD">
      <w:pPr>
        <w:rPr>
          <w:lang w:val="el-GR"/>
        </w:rPr>
      </w:pPr>
      <w:r w:rsidRPr="00E53411">
        <w:rPr>
          <w:lang w:val="el-GR"/>
        </w:rPr>
        <w:t xml:space="preserve">Το εμβαδόν που περικλείεται κάτω από την καμπύλη διάρκειας της παροχής είναι ίσο προς τον όγκο του νερού που διέρχεται από την επιφάνεια εξόδου κατά το χρονικό </w:t>
      </w:r>
      <w:r w:rsidRPr="00E53411">
        <w:rPr>
          <w:lang w:val="el-GR"/>
        </w:rPr>
        <w:lastRenderedPageBreak/>
        <w:t>διάστημα που αντιπροσωπεύει η κλίμακα του χρόνου (πχ. ένα έτος ή ένα εξάμηνο)   (</w:t>
      </w:r>
      <w:proofErr w:type="spellStart"/>
      <w:r w:rsidRPr="00E53411">
        <w:rPr>
          <w:lang w:val="el-GR"/>
        </w:rPr>
        <w:t>Παπαντώνης</w:t>
      </w:r>
      <w:proofErr w:type="spellEnd"/>
      <w:r w:rsidRPr="00E53411">
        <w:rPr>
          <w:lang w:val="el-GR"/>
        </w:rPr>
        <w:t xml:space="preserve">, 2008).  </w:t>
      </w:r>
    </w:p>
    <w:p w:rsidR="00AA6EAD" w:rsidRPr="00E53411" w:rsidRDefault="00AA6EAD" w:rsidP="00AA6EAD">
      <w:pPr>
        <w:pStyle w:val="Heading3"/>
        <w:rPr>
          <w:lang w:val="el-GR"/>
        </w:rPr>
      </w:pPr>
      <w:bookmarkStart w:id="4" w:name="_Toc484507302"/>
      <w:r w:rsidRPr="00E53411">
        <w:rPr>
          <w:lang w:val="el-GR"/>
        </w:rPr>
        <w:t>3.1.2 Επιλογή Τύπου Υδροστροβίλου</w:t>
      </w:r>
      <w:bookmarkEnd w:id="4"/>
    </w:p>
    <w:p w:rsidR="00AA6EAD" w:rsidRPr="00E53411" w:rsidRDefault="00AA6EAD" w:rsidP="00AA6EAD">
      <w:pPr>
        <w:rPr>
          <w:lang w:val="el-GR"/>
        </w:rPr>
      </w:pPr>
      <w:r w:rsidRPr="00E53411">
        <w:rPr>
          <w:lang w:val="el-GR"/>
        </w:rPr>
        <w:t>Ο ηλεκτρομηχανολογικός εξοπλισμός των ΜΥΗΕ είναι ο υδροστρόβιλος, η γεννήτρια και ο ρυθμιστής στροφών όπου στις περισσότερες περιπτώσεις προσφέρονται τυποποιημένοι από μεγάλο βαθμό κατασκευαστών. Στην παρούσα εργασία για τους διαφόρους τύπους που θα που χρησιμοποιηθούν στις περιοχές μελέτης, γίνεται αναφορά για τυποποιημένους υδροστρόβιλους.</w:t>
      </w:r>
    </w:p>
    <w:p w:rsidR="00AA6EAD" w:rsidRPr="00E53411" w:rsidRDefault="00AA6EAD" w:rsidP="00AA6EAD">
      <w:pPr>
        <w:rPr>
          <w:lang w:val="el-GR"/>
        </w:rPr>
      </w:pPr>
      <w:r w:rsidRPr="00E53411">
        <w:rPr>
          <w:lang w:val="el-GR"/>
        </w:rPr>
        <w:t>Εάν η ισχύς του υδροστροβίλου είναι μικρότερη από 100</w:t>
      </w:r>
      <w:r>
        <w:t>kW</w:t>
      </w:r>
      <w:r w:rsidRPr="00E53411">
        <w:rPr>
          <w:lang w:val="el-GR"/>
        </w:rPr>
        <w:t xml:space="preserve"> μπορεί να συνδεθεί απευθείας στο δίκτυο χαμηλής τάσης (ΧΤ). Σε κάθε άλλη περίπτωση η σύνδεση πρέπει να γίνει στο δίκτυο μέσης τάσης (ΜΤ) με παρεμβολή κατάλληλου τριφασικού μετασχηματιστή.</w:t>
      </w:r>
    </w:p>
    <w:p w:rsidR="00AA6EAD" w:rsidRDefault="00AA6EAD" w:rsidP="00AA6EAD">
      <w:pPr>
        <w:rPr>
          <w:lang w:val="el-GR"/>
        </w:rPr>
      </w:pPr>
      <w:r w:rsidRPr="00E53411">
        <w:rPr>
          <w:lang w:val="el-GR"/>
        </w:rPr>
        <w:t>Η επιλογή του τύπου υδροστροβίλου πραγματοποιείται από το παρακάτω διάγραμμα βάση της υδραυλικής πτώσης αλλά και της διαθέσιμης αξιοποιήσιμης παροχής στο σημείο τοποθέτησης.</w:t>
      </w:r>
    </w:p>
    <w:p w:rsidR="00AA6EAD" w:rsidRPr="00E53411" w:rsidRDefault="00AA6EAD" w:rsidP="00AA6EAD">
      <w:pPr>
        <w:rPr>
          <w:lang w:val="el-GR"/>
        </w:rPr>
      </w:pPr>
    </w:p>
    <w:p w:rsidR="00AA6EAD" w:rsidRDefault="00AA6EAD" w:rsidP="00AA6EAD">
      <w:r w:rsidRPr="00E53411">
        <w:rPr>
          <w:lang w:val="el-GR"/>
        </w:rPr>
        <w:t xml:space="preserve"> </w:t>
      </w:r>
      <w:r w:rsidRPr="00BB61EB">
        <w:rPr>
          <w:noProof/>
          <w:lang w:bidi="ar-SA"/>
        </w:rPr>
        <w:drawing>
          <wp:inline distT="0" distB="0" distL="0" distR="0" wp14:anchorId="6C2ABED4" wp14:editId="3EE7CC6B">
            <wp:extent cx="5037716" cy="4728845"/>
            <wp:effectExtent l="19050" t="19050" r="10534" b="14605"/>
            <wp:docPr id="15" name="Picture 10" descr="C:\Users\Aero\AppData\Local\Microsoft\Windows\INetCache\Content.Word\Διάγραμμα επιλογής υδροστροβί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ero\AppData\Local\Microsoft\Windows\INetCache\Content.Word\Διάγραμμα επιλογής υδροστροβίλου.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4761" cy="4744845"/>
                    </a:xfrm>
                    <a:prstGeom prst="rect">
                      <a:avLst/>
                    </a:prstGeom>
                    <a:noFill/>
                    <a:ln>
                      <a:solidFill>
                        <a:schemeClr val="bg1">
                          <a:lumMod val="50000"/>
                        </a:schemeClr>
                      </a:solidFill>
                    </a:ln>
                  </pic:spPr>
                </pic:pic>
              </a:graphicData>
            </a:graphic>
          </wp:inline>
        </w:drawing>
      </w:r>
    </w:p>
    <w:p w:rsidR="00AA6EAD" w:rsidRDefault="00AA6EAD" w:rsidP="00AA6EAD">
      <w:pPr>
        <w:pStyle w:val="Caption"/>
        <w:rPr>
          <w:lang w:val="el-GR"/>
        </w:rPr>
      </w:pPr>
      <w:bookmarkStart w:id="5" w:name="_Toc484507413"/>
      <w:r w:rsidRPr="00E53411">
        <w:rPr>
          <w:lang w:val="el-GR"/>
        </w:rPr>
        <w:lastRenderedPageBreak/>
        <w:t xml:space="preserve">Εικόνα </w:t>
      </w:r>
      <w:r>
        <w:fldChar w:fldCharType="begin"/>
      </w:r>
      <w:r w:rsidRPr="00E53411">
        <w:rPr>
          <w:lang w:val="el-GR"/>
        </w:rPr>
        <w:instrText xml:space="preserve"> </w:instrText>
      </w:r>
      <w:r>
        <w:instrText>SEQ</w:instrText>
      </w:r>
      <w:r w:rsidRPr="00E53411">
        <w:rPr>
          <w:lang w:val="el-GR"/>
        </w:rPr>
        <w:instrText xml:space="preserve"> Εικόνα \* </w:instrText>
      </w:r>
      <w:r>
        <w:instrText>ARABIC</w:instrText>
      </w:r>
      <w:r w:rsidRPr="00E53411">
        <w:rPr>
          <w:lang w:val="el-GR"/>
        </w:rPr>
        <w:instrText xml:space="preserve"> </w:instrText>
      </w:r>
      <w:r>
        <w:fldChar w:fldCharType="separate"/>
      </w:r>
      <w:r w:rsidRPr="007C3267">
        <w:rPr>
          <w:noProof/>
          <w:lang w:val="el-GR"/>
        </w:rPr>
        <w:t>23</w:t>
      </w:r>
      <w:r>
        <w:rPr>
          <w:noProof/>
        </w:rPr>
        <w:fldChar w:fldCharType="end"/>
      </w:r>
      <w:r w:rsidRPr="00E53411">
        <w:rPr>
          <w:lang w:val="el-GR"/>
        </w:rPr>
        <w:t>: Διάγραμμα επιλογής υδροστροβίλου (</w:t>
      </w:r>
      <w:proofErr w:type="spellStart"/>
      <w:r>
        <w:rPr>
          <w:lang w:val="el-GR"/>
        </w:rPr>
        <w:t>Παπαντώνης</w:t>
      </w:r>
      <w:proofErr w:type="spellEnd"/>
      <w:r>
        <w:rPr>
          <w:lang w:val="el-GR"/>
        </w:rPr>
        <w:t>, 2008</w:t>
      </w:r>
      <w:r w:rsidRPr="00E53411">
        <w:rPr>
          <w:lang w:val="el-GR"/>
        </w:rPr>
        <w:t>)</w:t>
      </w:r>
      <w:bookmarkEnd w:id="5"/>
    </w:p>
    <w:p w:rsidR="00AA6EAD" w:rsidRDefault="00AA6EAD" w:rsidP="00AA6EAD">
      <w:pPr>
        <w:rPr>
          <w:lang w:val="el-GR"/>
        </w:rPr>
      </w:pPr>
    </w:p>
    <w:tbl>
      <w:tblPr>
        <w:tblStyle w:val="TableGrid"/>
        <w:tblW w:w="0" w:type="auto"/>
        <w:tblLook w:val="04A0" w:firstRow="1" w:lastRow="0" w:firstColumn="1" w:lastColumn="0" w:noHBand="0" w:noVBand="1"/>
      </w:tblPr>
      <w:tblGrid>
        <w:gridCol w:w="571"/>
        <w:gridCol w:w="1894"/>
        <w:gridCol w:w="1040"/>
        <w:gridCol w:w="1426"/>
        <w:gridCol w:w="1233"/>
        <w:gridCol w:w="1233"/>
        <w:gridCol w:w="1233"/>
      </w:tblGrid>
      <w:tr w:rsidR="00A629D0" w:rsidTr="004741A3">
        <w:tc>
          <w:tcPr>
            <w:tcW w:w="571" w:type="dxa"/>
          </w:tcPr>
          <w:p w:rsidR="004741A3" w:rsidRDefault="004741A3" w:rsidP="00AA6EAD">
            <w:pPr>
              <w:rPr>
                <w:lang w:val="el-GR"/>
              </w:rPr>
            </w:pPr>
            <w:r>
              <w:rPr>
                <w:lang w:val="el-GR"/>
              </w:rPr>
              <w:t>Α/Α</w:t>
            </w:r>
          </w:p>
        </w:tc>
        <w:tc>
          <w:tcPr>
            <w:tcW w:w="1894" w:type="dxa"/>
          </w:tcPr>
          <w:p w:rsidR="004741A3" w:rsidRDefault="004741A3" w:rsidP="00AA6EAD">
            <w:pPr>
              <w:rPr>
                <w:lang w:val="el-GR"/>
              </w:rPr>
            </w:pPr>
            <w:r>
              <w:rPr>
                <w:lang w:val="el-GR"/>
              </w:rPr>
              <w:t xml:space="preserve">Τύπος </w:t>
            </w:r>
            <w:proofErr w:type="spellStart"/>
            <w:r>
              <w:rPr>
                <w:lang w:val="el-GR"/>
              </w:rPr>
              <w:t>υδρ</w:t>
            </w:r>
            <w:proofErr w:type="spellEnd"/>
            <w:r>
              <w:rPr>
                <w:lang w:val="el-GR"/>
              </w:rPr>
              <w:t>/</w:t>
            </w:r>
            <w:proofErr w:type="spellStart"/>
            <w:r>
              <w:rPr>
                <w:lang w:val="el-GR"/>
              </w:rPr>
              <w:t>λου</w:t>
            </w:r>
            <w:proofErr w:type="spellEnd"/>
          </w:p>
        </w:tc>
        <w:tc>
          <w:tcPr>
            <w:tcW w:w="1040" w:type="dxa"/>
          </w:tcPr>
          <w:p w:rsidR="004741A3" w:rsidRDefault="004741A3" w:rsidP="00AA6EAD">
            <w:pPr>
              <w:rPr>
                <w:lang w:val="el-GR"/>
              </w:rPr>
            </w:pPr>
            <w:r>
              <w:rPr>
                <w:lang w:val="el-GR"/>
              </w:rPr>
              <w:t>Μέση περιοχή Η (</w:t>
            </w:r>
            <w:proofErr w:type="spellStart"/>
            <w:r>
              <w:rPr>
                <w:lang w:val="el-GR"/>
              </w:rPr>
              <w:t>mΣΥ</w:t>
            </w:r>
            <w:proofErr w:type="spellEnd"/>
            <w:r>
              <w:rPr>
                <w:lang w:val="el-GR"/>
              </w:rPr>
              <w:t>)</w:t>
            </w:r>
          </w:p>
        </w:tc>
        <w:tc>
          <w:tcPr>
            <w:tcW w:w="1426" w:type="dxa"/>
          </w:tcPr>
          <w:p w:rsidR="004741A3" w:rsidRDefault="004741A3" w:rsidP="00AA6EAD">
            <w:pPr>
              <w:rPr>
                <w:lang w:val="en-GB"/>
              </w:rPr>
            </w:pPr>
            <w:r>
              <w:rPr>
                <w:lang w:val="el-GR"/>
              </w:rPr>
              <w:t>Η</w:t>
            </w:r>
            <w:r w:rsidRPr="00941597">
              <w:rPr>
                <w:vertAlign w:val="subscript"/>
                <w:lang w:val="en-GB"/>
              </w:rPr>
              <w:t>min</w:t>
            </w:r>
            <w:r>
              <w:rPr>
                <w:lang w:val="en-GB"/>
              </w:rPr>
              <w:t>/H (%)</w:t>
            </w:r>
          </w:p>
          <w:p w:rsidR="004741A3" w:rsidRPr="004741A3" w:rsidRDefault="004741A3" w:rsidP="00AA6EAD">
            <w:pPr>
              <w:rPr>
                <w:lang w:val="en-GB"/>
              </w:rPr>
            </w:pPr>
            <w:proofErr w:type="spellStart"/>
            <w:r>
              <w:rPr>
                <w:lang w:val="en-GB"/>
              </w:rPr>
              <w:t>H</w:t>
            </w:r>
            <w:r w:rsidRPr="00941597">
              <w:rPr>
                <w:vertAlign w:val="subscript"/>
                <w:lang w:val="en-GB"/>
              </w:rPr>
              <w:t>max</w:t>
            </w:r>
            <w:proofErr w:type="spellEnd"/>
            <w:r>
              <w:rPr>
                <w:lang w:val="en-GB"/>
              </w:rPr>
              <w:t xml:space="preserve">/H (%) </w:t>
            </w:r>
          </w:p>
        </w:tc>
        <w:tc>
          <w:tcPr>
            <w:tcW w:w="1233" w:type="dxa"/>
          </w:tcPr>
          <w:p w:rsidR="004741A3" w:rsidRPr="004741A3" w:rsidRDefault="004741A3" w:rsidP="00AA6EAD">
            <w:pPr>
              <w:rPr>
                <w:lang w:val="en-GB"/>
              </w:rPr>
            </w:pPr>
            <w:r>
              <w:rPr>
                <w:lang w:val="el-GR"/>
              </w:rPr>
              <w:t xml:space="preserve">Περιοχή Ισχύος </w:t>
            </w:r>
            <w:r w:rsidR="00941597">
              <w:rPr>
                <w:lang w:val="en-GB"/>
              </w:rPr>
              <w:t xml:space="preserve">N </w:t>
            </w:r>
            <w:r>
              <w:rPr>
                <w:lang w:val="el-GR"/>
              </w:rPr>
              <w:t>(</w:t>
            </w:r>
            <w:r>
              <w:rPr>
                <w:lang w:val="en-GB"/>
              </w:rPr>
              <w:t>MW)</w:t>
            </w:r>
          </w:p>
        </w:tc>
        <w:tc>
          <w:tcPr>
            <w:tcW w:w="1233" w:type="dxa"/>
          </w:tcPr>
          <w:p w:rsidR="004741A3" w:rsidRDefault="004741A3" w:rsidP="00AA6EAD">
            <w:r>
              <w:rPr>
                <w:lang w:val="en-GB"/>
              </w:rPr>
              <w:t>N</w:t>
            </w:r>
            <w:r w:rsidRPr="00941597">
              <w:rPr>
                <w:vertAlign w:val="subscript"/>
              </w:rPr>
              <w:t>min/</w:t>
            </w:r>
            <w:r>
              <w:t>N (%)</w:t>
            </w:r>
          </w:p>
          <w:p w:rsidR="004741A3" w:rsidRPr="004741A3" w:rsidRDefault="004741A3" w:rsidP="00AA6EAD">
            <w:proofErr w:type="spellStart"/>
            <w:r>
              <w:t>N</w:t>
            </w:r>
            <w:r w:rsidRPr="00941597">
              <w:rPr>
                <w:vertAlign w:val="subscript"/>
              </w:rPr>
              <w:t>max</w:t>
            </w:r>
            <w:proofErr w:type="spellEnd"/>
            <w:r>
              <w:t>/N (%)</w:t>
            </w:r>
          </w:p>
        </w:tc>
        <w:tc>
          <w:tcPr>
            <w:tcW w:w="1233" w:type="dxa"/>
          </w:tcPr>
          <w:p w:rsidR="004741A3" w:rsidRPr="004741A3" w:rsidRDefault="00A629D0" w:rsidP="00AA6EAD">
            <w:r>
              <w:rPr>
                <w:lang w:val="el-GR"/>
              </w:rPr>
              <w:t>Ταχύτητα φυγής (</w:t>
            </w:r>
            <w:r>
              <w:rPr>
                <w:lang w:val="en-GB"/>
              </w:rPr>
              <w:t xml:space="preserve">RPM) </w:t>
            </w:r>
            <w:bookmarkStart w:id="6" w:name="_GoBack"/>
            <w:bookmarkEnd w:id="6"/>
            <w:r w:rsidR="004741A3">
              <w:t>n</w:t>
            </w:r>
            <w:r w:rsidR="004741A3" w:rsidRPr="00941597">
              <w:rPr>
                <w:vertAlign w:val="subscript"/>
              </w:rPr>
              <w:t>e</w:t>
            </w:r>
            <w:r w:rsidR="004741A3">
              <w:t>/n</w:t>
            </w:r>
          </w:p>
        </w:tc>
      </w:tr>
      <w:tr w:rsidR="00A629D0" w:rsidTr="004741A3">
        <w:tc>
          <w:tcPr>
            <w:tcW w:w="571" w:type="dxa"/>
          </w:tcPr>
          <w:p w:rsidR="004741A3" w:rsidRPr="004741A3" w:rsidRDefault="004741A3" w:rsidP="00AA6EAD">
            <w:r>
              <w:t>1</w:t>
            </w:r>
          </w:p>
        </w:tc>
        <w:tc>
          <w:tcPr>
            <w:tcW w:w="1894" w:type="dxa"/>
          </w:tcPr>
          <w:p w:rsidR="004741A3" w:rsidRPr="004741A3" w:rsidRDefault="004741A3" w:rsidP="00AA6EAD">
            <w:pPr>
              <w:rPr>
                <w:lang w:val="el-GR"/>
              </w:rPr>
            </w:pPr>
            <w:r>
              <w:rPr>
                <w:lang w:val="el-GR"/>
              </w:rPr>
              <w:t>ΕΛΙΚΑ ΚΑΤΑΚΟΡΥΦΗ ΣΤΑΘΕΡΩΝ ΠΤΕΡΥΓΙΩΝ</w:t>
            </w:r>
          </w:p>
        </w:tc>
        <w:tc>
          <w:tcPr>
            <w:tcW w:w="1040" w:type="dxa"/>
          </w:tcPr>
          <w:p w:rsidR="004741A3" w:rsidRPr="004741A3" w:rsidRDefault="004741A3" w:rsidP="00AA6EAD">
            <w:pPr>
              <w:rPr>
                <w:lang w:val="en-GB"/>
              </w:rPr>
            </w:pPr>
            <w:r>
              <w:rPr>
                <w:lang w:val="en-GB"/>
              </w:rPr>
              <w:t>2-20</w:t>
            </w:r>
          </w:p>
        </w:tc>
        <w:tc>
          <w:tcPr>
            <w:tcW w:w="1426" w:type="dxa"/>
          </w:tcPr>
          <w:p w:rsidR="004741A3" w:rsidRPr="004741A3" w:rsidRDefault="004741A3" w:rsidP="00AA6EAD">
            <w:pPr>
              <w:rPr>
                <w:lang w:val="en-GB"/>
              </w:rPr>
            </w:pPr>
            <w:r>
              <w:rPr>
                <w:lang w:val="en-GB"/>
              </w:rPr>
              <w:t>55-125</w:t>
            </w:r>
          </w:p>
        </w:tc>
        <w:tc>
          <w:tcPr>
            <w:tcW w:w="1233" w:type="dxa"/>
          </w:tcPr>
          <w:p w:rsidR="004741A3" w:rsidRPr="004741A3" w:rsidRDefault="004741A3" w:rsidP="00AA6EAD">
            <w:pPr>
              <w:rPr>
                <w:lang w:val="en-GB"/>
              </w:rPr>
            </w:pPr>
            <w:r>
              <w:rPr>
                <w:lang w:val="en-GB"/>
              </w:rPr>
              <w:t>0.25-15</w:t>
            </w:r>
          </w:p>
        </w:tc>
        <w:tc>
          <w:tcPr>
            <w:tcW w:w="1233" w:type="dxa"/>
          </w:tcPr>
          <w:p w:rsidR="004741A3" w:rsidRPr="004741A3" w:rsidRDefault="004741A3" w:rsidP="00AA6EAD">
            <w:pPr>
              <w:rPr>
                <w:lang w:val="en-GB"/>
              </w:rPr>
            </w:pPr>
            <w:r>
              <w:rPr>
                <w:lang w:val="en-GB"/>
              </w:rPr>
              <w:t>30-115</w:t>
            </w:r>
          </w:p>
        </w:tc>
        <w:tc>
          <w:tcPr>
            <w:tcW w:w="1233" w:type="dxa"/>
          </w:tcPr>
          <w:p w:rsidR="004741A3" w:rsidRPr="00941597" w:rsidRDefault="00941597" w:rsidP="00AA6EAD">
            <w:pPr>
              <w:rPr>
                <w:lang w:val="en-GB"/>
              </w:rPr>
            </w:pPr>
            <w:r>
              <w:rPr>
                <w:lang w:val="en-GB"/>
              </w:rPr>
              <w:t>1.8-2.2</w:t>
            </w:r>
          </w:p>
        </w:tc>
      </w:tr>
      <w:tr w:rsidR="00A629D0" w:rsidTr="004741A3">
        <w:tc>
          <w:tcPr>
            <w:tcW w:w="571" w:type="dxa"/>
          </w:tcPr>
          <w:p w:rsidR="004741A3" w:rsidRDefault="004741A3" w:rsidP="00AA6EAD">
            <w:pPr>
              <w:rPr>
                <w:lang w:val="el-GR"/>
              </w:rPr>
            </w:pPr>
            <w:r>
              <w:rPr>
                <w:lang w:val="el-GR"/>
              </w:rPr>
              <w:t>2</w:t>
            </w:r>
          </w:p>
        </w:tc>
        <w:tc>
          <w:tcPr>
            <w:tcW w:w="1894" w:type="dxa"/>
          </w:tcPr>
          <w:p w:rsidR="004741A3" w:rsidRPr="004741A3" w:rsidRDefault="004741A3" w:rsidP="00AA6EAD">
            <w:pPr>
              <w:rPr>
                <w:lang w:val="el-GR"/>
              </w:rPr>
            </w:pPr>
            <w:r>
              <w:rPr>
                <w:lang w:val="en-GB"/>
              </w:rPr>
              <w:t xml:space="preserve">KAPLAN </w:t>
            </w:r>
            <w:r>
              <w:rPr>
                <w:lang w:val="el-GR"/>
              </w:rPr>
              <w:t>ΚΑΤΑΚΟΡΥΦΟΣ</w:t>
            </w:r>
          </w:p>
        </w:tc>
        <w:tc>
          <w:tcPr>
            <w:tcW w:w="1040" w:type="dxa"/>
          </w:tcPr>
          <w:p w:rsidR="004741A3" w:rsidRPr="004741A3" w:rsidRDefault="004741A3" w:rsidP="00AA6EAD">
            <w:pPr>
              <w:rPr>
                <w:lang w:val="en-GB"/>
              </w:rPr>
            </w:pPr>
            <w:r>
              <w:rPr>
                <w:lang w:val="en-GB"/>
              </w:rPr>
              <w:t>2-20</w:t>
            </w:r>
          </w:p>
        </w:tc>
        <w:tc>
          <w:tcPr>
            <w:tcW w:w="1426" w:type="dxa"/>
          </w:tcPr>
          <w:p w:rsidR="004741A3" w:rsidRPr="004741A3" w:rsidRDefault="004741A3" w:rsidP="00AA6EAD">
            <w:pPr>
              <w:rPr>
                <w:lang w:val="en-GB"/>
              </w:rPr>
            </w:pPr>
            <w:r>
              <w:rPr>
                <w:lang w:val="en-GB"/>
              </w:rPr>
              <w:t>45-150</w:t>
            </w:r>
          </w:p>
        </w:tc>
        <w:tc>
          <w:tcPr>
            <w:tcW w:w="1233" w:type="dxa"/>
          </w:tcPr>
          <w:p w:rsidR="004741A3" w:rsidRPr="004741A3" w:rsidRDefault="004741A3" w:rsidP="00AA6EAD">
            <w:pPr>
              <w:rPr>
                <w:lang w:val="en-GB"/>
              </w:rPr>
            </w:pPr>
            <w:r>
              <w:rPr>
                <w:lang w:val="en-GB"/>
              </w:rPr>
              <w:t>1-15</w:t>
            </w:r>
          </w:p>
        </w:tc>
        <w:tc>
          <w:tcPr>
            <w:tcW w:w="1233" w:type="dxa"/>
          </w:tcPr>
          <w:p w:rsidR="004741A3" w:rsidRPr="00941597" w:rsidRDefault="00941597" w:rsidP="00AA6EAD">
            <w:pPr>
              <w:rPr>
                <w:lang w:val="en-GB"/>
              </w:rPr>
            </w:pPr>
            <w:r>
              <w:rPr>
                <w:lang w:val="en-GB"/>
              </w:rPr>
              <w:t>10-115</w:t>
            </w:r>
          </w:p>
        </w:tc>
        <w:tc>
          <w:tcPr>
            <w:tcW w:w="1233" w:type="dxa"/>
          </w:tcPr>
          <w:p w:rsidR="004741A3" w:rsidRPr="00941597" w:rsidRDefault="00941597" w:rsidP="00AA6EAD">
            <w:pPr>
              <w:rPr>
                <w:lang w:val="en-GB"/>
              </w:rPr>
            </w:pPr>
            <w:r>
              <w:rPr>
                <w:lang w:val="en-GB"/>
              </w:rPr>
              <w:t>2.4-2.8</w:t>
            </w:r>
          </w:p>
        </w:tc>
      </w:tr>
      <w:tr w:rsidR="00A629D0" w:rsidTr="004741A3">
        <w:tc>
          <w:tcPr>
            <w:tcW w:w="571" w:type="dxa"/>
          </w:tcPr>
          <w:p w:rsidR="004741A3" w:rsidRDefault="004741A3" w:rsidP="00AA6EAD">
            <w:pPr>
              <w:rPr>
                <w:lang w:val="el-GR"/>
              </w:rPr>
            </w:pPr>
            <w:r>
              <w:rPr>
                <w:lang w:val="el-GR"/>
              </w:rPr>
              <w:t>3</w:t>
            </w:r>
          </w:p>
        </w:tc>
        <w:tc>
          <w:tcPr>
            <w:tcW w:w="1894" w:type="dxa"/>
          </w:tcPr>
          <w:p w:rsidR="004741A3" w:rsidRDefault="004741A3" w:rsidP="00AA6EAD">
            <w:pPr>
              <w:rPr>
                <w:lang w:val="el-GR"/>
              </w:rPr>
            </w:pPr>
            <w:r>
              <w:rPr>
                <w:lang w:val="en-GB"/>
              </w:rPr>
              <w:t xml:space="preserve">FRANSIS </w:t>
            </w:r>
            <w:r>
              <w:rPr>
                <w:lang w:val="el-GR"/>
              </w:rPr>
              <w:t>ΟΡΙΖΟΝΤΙΟΣ</w:t>
            </w:r>
          </w:p>
        </w:tc>
        <w:tc>
          <w:tcPr>
            <w:tcW w:w="1040" w:type="dxa"/>
          </w:tcPr>
          <w:p w:rsidR="004741A3" w:rsidRPr="004741A3" w:rsidRDefault="004741A3" w:rsidP="00AA6EAD">
            <w:pPr>
              <w:rPr>
                <w:lang w:val="en-GB"/>
              </w:rPr>
            </w:pPr>
            <w:r>
              <w:rPr>
                <w:lang w:val="en-GB"/>
              </w:rPr>
              <w:t>8-20</w:t>
            </w:r>
          </w:p>
        </w:tc>
        <w:tc>
          <w:tcPr>
            <w:tcW w:w="1426" w:type="dxa"/>
          </w:tcPr>
          <w:p w:rsidR="004741A3" w:rsidRPr="004741A3" w:rsidRDefault="004741A3" w:rsidP="00AA6EAD">
            <w:pPr>
              <w:rPr>
                <w:lang w:val="en-GB"/>
              </w:rPr>
            </w:pPr>
            <w:r>
              <w:rPr>
                <w:lang w:val="en-GB"/>
              </w:rPr>
              <w:t>50-125</w:t>
            </w:r>
          </w:p>
        </w:tc>
        <w:tc>
          <w:tcPr>
            <w:tcW w:w="1233" w:type="dxa"/>
          </w:tcPr>
          <w:p w:rsidR="004741A3" w:rsidRPr="004741A3" w:rsidRDefault="004741A3" w:rsidP="00AA6EAD">
            <w:pPr>
              <w:rPr>
                <w:lang w:val="en-GB"/>
              </w:rPr>
            </w:pPr>
            <w:r>
              <w:rPr>
                <w:lang w:val="en-GB"/>
              </w:rPr>
              <w:t>0.25-2</w:t>
            </w:r>
          </w:p>
        </w:tc>
        <w:tc>
          <w:tcPr>
            <w:tcW w:w="1233" w:type="dxa"/>
          </w:tcPr>
          <w:p w:rsidR="004741A3" w:rsidRPr="00941597" w:rsidRDefault="00941597" w:rsidP="00AA6EAD">
            <w:pPr>
              <w:rPr>
                <w:lang w:val="en-GB"/>
              </w:rPr>
            </w:pPr>
            <w:r>
              <w:rPr>
                <w:lang w:val="en-GB"/>
              </w:rPr>
              <w:t>35-115</w:t>
            </w:r>
          </w:p>
        </w:tc>
        <w:tc>
          <w:tcPr>
            <w:tcW w:w="1233" w:type="dxa"/>
          </w:tcPr>
          <w:p w:rsidR="004741A3" w:rsidRPr="00941597" w:rsidRDefault="00941597" w:rsidP="00AA6EAD">
            <w:pPr>
              <w:rPr>
                <w:lang w:val="en-GB"/>
              </w:rPr>
            </w:pPr>
            <w:r>
              <w:rPr>
                <w:lang w:val="en-GB"/>
              </w:rPr>
              <w:t>1.8-2.2</w:t>
            </w:r>
          </w:p>
        </w:tc>
      </w:tr>
      <w:tr w:rsidR="00A629D0" w:rsidTr="004741A3">
        <w:tc>
          <w:tcPr>
            <w:tcW w:w="571" w:type="dxa"/>
          </w:tcPr>
          <w:p w:rsidR="004741A3" w:rsidRDefault="004741A3" w:rsidP="00AA6EAD">
            <w:pPr>
              <w:rPr>
                <w:lang w:val="el-GR"/>
              </w:rPr>
            </w:pPr>
            <w:r>
              <w:rPr>
                <w:lang w:val="el-GR"/>
              </w:rPr>
              <w:t>4</w:t>
            </w:r>
          </w:p>
        </w:tc>
        <w:tc>
          <w:tcPr>
            <w:tcW w:w="1894" w:type="dxa"/>
          </w:tcPr>
          <w:p w:rsidR="004741A3" w:rsidRDefault="004741A3" w:rsidP="00AA6EAD">
            <w:pPr>
              <w:rPr>
                <w:lang w:val="el-GR"/>
              </w:rPr>
            </w:pPr>
            <w:r w:rsidRPr="004741A3">
              <w:rPr>
                <w:lang w:val="el-GR"/>
              </w:rPr>
              <w:t xml:space="preserve">FRANSIS </w:t>
            </w:r>
            <w:r>
              <w:rPr>
                <w:lang w:val="el-GR"/>
              </w:rPr>
              <w:t>ΚΑΤΑΚΟΡΥΦΟΣ</w:t>
            </w:r>
          </w:p>
        </w:tc>
        <w:tc>
          <w:tcPr>
            <w:tcW w:w="1040" w:type="dxa"/>
          </w:tcPr>
          <w:p w:rsidR="004741A3" w:rsidRPr="004741A3" w:rsidRDefault="004741A3" w:rsidP="00AA6EAD">
            <w:pPr>
              <w:rPr>
                <w:lang w:val="en-GB"/>
              </w:rPr>
            </w:pPr>
            <w:r>
              <w:rPr>
                <w:lang w:val="en-GB"/>
              </w:rPr>
              <w:t>8-20</w:t>
            </w:r>
          </w:p>
        </w:tc>
        <w:tc>
          <w:tcPr>
            <w:tcW w:w="1426" w:type="dxa"/>
          </w:tcPr>
          <w:p w:rsidR="004741A3" w:rsidRPr="004741A3" w:rsidRDefault="004741A3" w:rsidP="00AA6EAD">
            <w:pPr>
              <w:rPr>
                <w:lang w:val="en-GB"/>
              </w:rPr>
            </w:pPr>
            <w:r>
              <w:rPr>
                <w:lang w:val="en-GB"/>
              </w:rPr>
              <w:t>50-125</w:t>
            </w:r>
          </w:p>
        </w:tc>
        <w:tc>
          <w:tcPr>
            <w:tcW w:w="1233" w:type="dxa"/>
          </w:tcPr>
          <w:p w:rsidR="004741A3" w:rsidRPr="004741A3" w:rsidRDefault="004741A3" w:rsidP="00AA6EAD">
            <w:pPr>
              <w:rPr>
                <w:lang w:val="en-GB"/>
              </w:rPr>
            </w:pPr>
            <w:r>
              <w:rPr>
                <w:lang w:val="en-GB"/>
              </w:rPr>
              <w:t>0.25-15</w:t>
            </w:r>
          </w:p>
        </w:tc>
        <w:tc>
          <w:tcPr>
            <w:tcW w:w="1233" w:type="dxa"/>
          </w:tcPr>
          <w:p w:rsidR="004741A3" w:rsidRPr="00941597" w:rsidRDefault="00941597" w:rsidP="00AA6EAD">
            <w:pPr>
              <w:rPr>
                <w:lang w:val="en-GB"/>
              </w:rPr>
            </w:pPr>
            <w:r>
              <w:rPr>
                <w:lang w:val="en-GB"/>
              </w:rPr>
              <w:t>35-115</w:t>
            </w:r>
          </w:p>
        </w:tc>
        <w:tc>
          <w:tcPr>
            <w:tcW w:w="1233" w:type="dxa"/>
          </w:tcPr>
          <w:p w:rsidR="004741A3" w:rsidRPr="00941597" w:rsidRDefault="00941597" w:rsidP="00AA6EAD">
            <w:pPr>
              <w:rPr>
                <w:lang w:val="en-GB"/>
              </w:rPr>
            </w:pPr>
            <w:r>
              <w:rPr>
                <w:lang w:val="en-GB"/>
              </w:rPr>
              <w:t>1.8-2.2</w:t>
            </w:r>
          </w:p>
        </w:tc>
      </w:tr>
      <w:tr w:rsidR="00A629D0" w:rsidTr="004741A3">
        <w:tc>
          <w:tcPr>
            <w:tcW w:w="571" w:type="dxa"/>
          </w:tcPr>
          <w:p w:rsidR="004741A3" w:rsidRDefault="004741A3" w:rsidP="00AA6EAD">
            <w:pPr>
              <w:rPr>
                <w:lang w:val="el-GR"/>
              </w:rPr>
            </w:pPr>
            <w:r>
              <w:rPr>
                <w:lang w:val="el-GR"/>
              </w:rPr>
              <w:t>5</w:t>
            </w:r>
          </w:p>
        </w:tc>
        <w:tc>
          <w:tcPr>
            <w:tcW w:w="1894" w:type="dxa"/>
          </w:tcPr>
          <w:p w:rsidR="004741A3" w:rsidRDefault="004741A3" w:rsidP="00AA6EAD">
            <w:pPr>
              <w:rPr>
                <w:lang w:val="el-GR"/>
              </w:rPr>
            </w:pPr>
            <w:r>
              <w:rPr>
                <w:lang w:val="el-GR"/>
              </w:rPr>
              <w:t>ΣΩΛΗΝΩΤΟΣ (ΡΥΘ. ΠΤΕΡΥΓΙΑ ΠΤΕΡΩΤΗΣ, ΣΤΑΘΕΡΗ ΣΤΕΦΑΝΗ)</w:t>
            </w:r>
          </w:p>
        </w:tc>
        <w:tc>
          <w:tcPr>
            <w:tcW w:w="1040" w:type="dxa"/>
          </w:tcPr>
          <w:p w:rsidR="004741A3" w:rsidRPr="004741A3" w:rsidRDefault="004741A3" w:rsidP="00AA6EAD">
            <w:pPr>
              <w:rPr>
                <w:lang w:val="en-GB"/>
              </w:rPr>
            </w:pPr>
            <w:r>
              <w:rPr>
                <w:lang w:val="en-GB"/>
              </w:rPr>
              <w:t>2-18</w:t>
            </w:r>
          </w:p>
        </w:tc>
        <w:tc>
          <w:tcPr>
            <w:tcW w:w="1426" w:type="dxa"/>
          </w:tcPr>
          <w:p w:rsidR="004741A3" w:rsidRPr="004741A3" w:rsidRDefault="004741A3" w:rsidP="00AA6EAD">
            <w:pPr>
              <w:rPr>
                <w:lang w:val="en-GB"/>
              </w:rPr>
            </w:pPr>
            <w:r>
              <w:rPr>
                <w:lang w:val="en-GB"/>
              </w:rPr>
              <w:t>65-140</w:t>
            </w:r>
          </w:p>
        </w:tc>
        <w:tc>
          <w:tcPr>
            <w:tcW w:w="1233" w:type="dxa"/>
          </w:tcPr>
          <w:p w:rsidR="004741A3" w:rsidRPr="004741A3" w:rsidRDefault="004741A3" w:rsidP="00AA6EAD">
            <w:pPr>
              <w:rPr>
                <w:lang w:val="en-GB"/>
              </w:rPr>
            </w:pPr>
            <w:r>
              <w:rPr>
                <w:lang w:val="en-GB"/>
              </w:rPr>
              <w:t>0.25-15</w:t>
            </w:r>
          </w:p>
        </w:tc>
        <w:tc>
          <w:tcPr>
            <w:tcW w:w="1233" w:type="dxa"/>
          </w:tcPr>
          <w:p w:rsidR="004741A3" w:rsidRPr="00941597" w:rsidRDefault="00941597" w:rsidP="00AA6EAD">
            <w:pPr>
              <w:rPr>
                <w:lang w:val="en-GB"/>
              </w:rPr>
            </w:pPr>
            <w:r>
              <w:rPr>
                <w:lang w:val="en-GB"/>
              </w:rPr>
              <w:t>45-115</w:t>
            </w:r>
          </w:p>
        </w:tc>
        <w:tc>
          <w:tcPr>
            <w:tcW w:w="1233" w:type="dxa"/>
          </w:tcPr>
          <w:p w:rsidR="004741A3" w:rsidRPr="00941597" w:rsidRDefault="00941597" w:rsidP="00AA6EAD">
            <w:pPr>
              <w:rPr>
                <w:lang w:val="en-GB"/>
              </w:rPr>
            </w:pPr>
            <w:r>
              <w:rPr>
                <w:lang w:val="en-GB"/>
              </w:rPr>
              <w:t>2.4-2.8</w:t>
            </w:r>
          </w:p>
        </w:tc>
      </w:tr>
      <w:tr w:rsidR="00A629D0" w:rsidTr="004741A3">
        <w:tc>
          <w:tcPr>
            <w:tcW w:w="571" w:type="dxa"/>
          </w:tcPr>
          <w:p w:rsidR="004741A3" w:rsidRDefault="004741A3" w:rsidP="004741A3">
            <w:pPr>
              <w:rPr>
                <w:lang w:val="el-GR"/>
              </w:rPr>
            </w:pPr>
            <w:r>
              <w:rPr>
                <w:lang w:val="el-GR"/>
              </w:rPr>
              <w:t>6</w:t>
            </w:r>
          </w:p>
        </w:tc>
        <w:tc>
          <w:tcPr>
            <w:tcW w:w="1894" w:type="dxa"/>
          </w:tcPr>
          <w:p w:rsidR="004741A3" w:rsidRDefault="004741A3" w:rsidP="004741A3">
            <w:pPr>
              <w:rPr>
                <w:lang w:val="el-GR"/>
              </w:rPr>
            </w:pPr>
            <w:r>
              <w:rPr>
                <w:lang w:val="el-GR"/>
              </w:rPr>
              <w:t>ΣΩΛΗΝΩΤΟΣ (ΣΤΑΘ. ΠΤΕΡΥΓΙΑ ΠΤΕΡΩΤΗΣ, ΡΥΘΜΙΖΟΜΕΝΗ ΣΤΕΦΑΝΗ)</w:t>
            </w:r>
          </w:p>
        </w:tc>
        <w:tc>
          <w:tcPr>
            <w:tcW w:w="1040" w:type="dxa"/>
          </w:tcPr>
          <w:p w:rsidR="004741A3" w:rsidRPr="004741A3" w:rsidRDefault="004741A3" w:rsidP="004741A3">
            <w:pPr>
              <w:rPr>
                <w:lang w:val="en-GB"/>
              </w:rPr>
            </w:pPr>
            <w:r>
              <w:rPr>
                <w:lang w:val="en-GB"/>
              </w:rPr>
              <w:t>2-18</w:t>
            </w:r>
          </w:p>
        </w:tc>
        <w:tc>
          <w:tcPr>
            <w:tcW w:w="1426" w:type="dxa"/>
          </w:tcPr>
          <w:p w:rsidR="004741A3" w:rsidRPr="004741A3" w:rsidRDefault="004741A3" w:rsidP="004741A3">
            <w:pPr>
              <w:rPr>
                <w:lang w:val="en-GB"/>
              </w:rPr>
            </w:pPr>
            <w:r>
              <w:rPr>
                <w:lang w:val="en-GB"/>
              </w:rPr>
              <w:t>55-140</w:t>
            </w:r>
          </w:p>
        </w:tc>
        <w:tc>
          <w:tcPr>
            <w:tcW w:w="1233" w:type="dxa"/>
          </w:tcPr>
          <w:p w:rsidR="004741A3" w:rsidRPr="004741A3" w:rsidRDefault="004741A3" w:rsidP="004741A3">
            <w:pPr>
              <w:rPr>
                <w:lang w:val="en-GB"/>
              </w:rPr>
            </w:pPr>
            <w:r>
              <w:rPr>
                <w:lang w:val="en-GB"/>
              </w:rPr>
              <w:t>0.25-15</w:t>
            </w:r>
          </w:p>
        </w:tc>
        <w:tc>
          <w:tcPr>
            <w:tcW w:w="1233" w:type="dxa"/>
          </w:tcPr>
          <w:p w:rsidR="004741A3" w:rsidRPr="00941597" w:rsidRDefault="00941597" w:rsidP="004741A3">
            <w:pPr>
              <w:rPr>
                <w:lang w:val="en-GB"/>
              </w:rPr>
            </w:pPr>
            <w:r>
              <w:rPr>
                <w:lang w:val="en-GB"/>
              </w:rPr>
              <w:t>35-115</w:t>
            </w:r>
          </w:p>
        </w:tc>
        <w:tc>
          <w:tcPr>
            <w:tcW w:w="1233" w:type="dxa"/>
          </w:tcPr>
          <w:p w:rsidR="004741A3" w:rsidRPr="00941597" w:rsidRDefault="00941597" w:rsidP="004741A3">
            <w:pPr>
              <w:rPr>
                <w:lang w:val="en-GB"/>
              </w:rPr>
            </w:pPr>
            <w:r>
              <w:rPr>
                <w:lang w:val="en-GB"/>
              </w:rPr>
              <w:t>2-2.4</w:t>
            </w:r>
          </w:p>
        </w:tc>
      </w:tr>
      <w:tr w:rsidR="00A629D0" w:rsidTr="004741A3">
        <w:tc>
          <w:tcPr>
            <w:tcW w:w="571" w:type="dxa"/>
          </w:tcPr>
          <w:p w:rsidR="004741A3" w:rsidRDefault="004741A3" w:rsidP="004741A3">
            <w:pPr>
              <w:rPr>
                <w:lang w:val="el-GR"/>
              </w:rPr>
            </w:pPr>
            <w:r>
              <w:rPr>
                <w:lang w:val="el-GR"/>
              </w:rPr>
              <w:t>7</w:t>
            </w:r>
          </w:p>
        </w:tc>
        <w:tc>
          <w:tcPr>
            <w:tcW w:w="1894" w:type="dxa"/>
          </w:tcPr>
          <w:p w:rsidR="004741A3" w:rsidRDefault="004741A3" w:rsidP="004741A3">
            <w:pPr>
              <w:rPr>
                <w:lang w:val="el-GR"/>
              </w:rPr>
            </w:pPr>
            <w:r>
              <w:rPr>
                <w:lang w:val="el-GR"/>
              </w:rPr>
              <w:t>ΣΩΛΗΝΩΤΟΣ ΜΕ ΓΡΑΝΑΖΩΤΗ ΜΕΤΑΔΟΣΗ</w:t>
            </w:r>
          </w:p>
        </w:tc>
        <w:tc>
          <w:tcPr>
            <w:tcW w:w="1040" w:type="dxa"/>
          </w:tcPr>
          <w:p w:rsidR="004741A3" w:rsidRPr="004741A3" w:rsidRDefault="004741A3" w:rsidP="004741A3">
            <w:pPr>
              <w:rPr>
                <w:lang w:val="en-GB"/>
              </w:rPr>
            </w:pPr>
            <w:r>
              <w:rPr>
                <w:lang w:val="en-GB"/>
              </w:rPr>
              <w:t>2-18</w:t>
            </w:r>
          </w:p>
        </w:tc>
        <w:tc>
          <w:tcPr>
            <w:tcW w:w="1426" w:type="dxa"/>
          </w:tcPr>
          <w:p w:rsidR="004741A3" w:rsidRPr="004741A3" w:rsidRDefault="004741A3" w:rsidP="004741A3">
            <w:pPr>
              <w:rPr>
                <w:lang w:val="en-GB"/>
              </w:rPr>
            </w:pPr>
            <w:r>
              <w:rPr>
                <w:lang w:val="en-GB"/>
              </w:rPr>
              <w:t>55-140</w:t>
            </w:r>
          </w:p>
        </w:tc>
        <w:tc>
          <w:tcPr>
            <w:tcW w:w="1233" w:type="dxa"/>
          </w:tcPr>
          <w:p w:rsidR="004741A3" w:rsidRPr="004741A3" w:rsidRDefault="004741A3" w:rsidP="004741A3">
            <w:pPr>
              <w:rPr>
                <w:lang w:val="en-GB"/>
              </w:rPr>
            </w:pPr>
            <w:r>
              <w:rPr>
                <w:lang w:val="en-GB"/>
              </w:rPr>
              <w:t>0.25-2</w:t>
            </w:r>
          </w:p>
        </w:tc>
        <w:tc>
          <w:tcPr>
            <w:tcW w:w="1233" w:type="dxa"/>
          </w:tcPr>
          <w:p w:rsidR="004741A3" w:rsidRPr="00941597" w:rsidRDefault="00941597" w:rsidP="004741A3">
            <w:pPr>
              <w:rPr>
                <w:lang w:val="en-GB"/>
              </w:rPr>
            </w:pPr>
            <w:r>
              <w:rPr>
                <w:lang w:val="en-GB"/>
              </w:rPr>
              <w:t>45-115</w:t>
            </w:r>
          </w:p>
        </w:tc>
        <w:tc>
          <w:tcPr>
            <w:tcW w:w="1233" w:type="dxa"/>
          </w:tcPr>
          <w:p w:rsidR="004741A3" w:rsidRPr="00941597" w:rsidRDefault="00941597" w:rsidP="004741A3">
            <w:pPr>
              <w:rPr>
                <w:lang w:val="en-GB"/>
              </w:rPr>
            </w:pPr>
            <w:r>
              <w:rPr>
                <w:lang w:val="en-GB"/>
              </w:rPr>
              <w:t>2-2.4</w:t>
            </w:r>
          </w:p>
        </w:tc>
      </w:tr>
      <w:tr w:rsidR="00A629D0" w:rsidTr="004741A3">
        <w:tc>
          <w:tcPr>
            <w:tcW w:w="571" w:type="dxa"/>
          </w:tcPr>
          <w:p w:rsidR="004741A3" w:rsidRDefault="004741A3" w:rsidP="004741A3">
            <w:pPr>
              <w:rPr>
                <w:lang w:val="el-GR"/>
              </w:rPr>
            </w:pPr>
            <w:r>
              <w:rPr>
                <w:lang w:val="el-GR"/>
              </w:rPr>
              <w:t>8</w:t>
            </w:r>
          </w:p>
        </w:tc>
        <w:tc>
          <w:tcPr>
            <w:tcW w:w="1894" w:type="dxa"/>
          </w:tcPr>
          <w:p w:rsidR="004741A3" w:rsidRDefault="004741A3" w:rsidP="004741A3">
            <w:pPr>
              <w:rPr>
                <w:lang w:val="el-GR"/>
              </w:rPr>
            </w:pPr>
            <w:r>
              <w:rPr>
                <w:lang w:val="el-GR"/>
              </w:rPr>
              <w:t>ΒΟΛΟΒΟΕΙΔΗΣ</w:t>
            </w:r>
          </w:p>
        </w:tc>
        <w:tc>
          <w:tcPr>
            <w:tcW w:w="1040" w:type="dxa"/>
          </w:tcPr>
          <w:p w:rsidR="004741A3" w:rsidRPr="004741A3" w:rsidRDefault="004741A3" w:rsidP="004741A3">
            <w:pPr>
              <w:rPr>
                <w:lang w:val="en-GB"/>
              </w:rPr>
            </w:pPr>
            <w:r>
              <w:rPr>
                <w:lang w:val="en-GB"/>
              </w:rPr>
              <w:t>2-20</w:t>
            </w:r>
          </w:p>
        </w:tc>
        <w:tc>
          <w:tcPr>
            <w:tcW w:w="1426" w:type="dxa"/>
          </w:tcPr>
          <w:p w:rsidR="004741A3" w:rsidRPr="004741A3" w:rsidRDefault="004741A3" w:rsidP="004741A3">
            <w:pPr>
              <w:rPr>
                <w:lang w:val="en-GB"/>
              </w:rPr>
            </w:pPr>
            <w:r>
              <w:rPr>
                <w:lang w:val="en-GB"/>
              </w:rPr>
              <w:t>45-140</w:t>
            </w:r>
          </w:p>
        </w:tc>
        <w:tc>
          <w:tcPr>
            <w:tcW w:w="1233" w:type="dxa"/>
          </w:tcPr>
          <w:p w:rsidR="004741A3" w:rsidRPr="004741A3" w:rsidRDefault="004741A3" w:rsidP="004741A3">
            <w:pPr>
              <w:rPr>
                <w:lang w:val="en-GB"/>
              </w:rPr>
            </w:pPr>
            <w:r>
              <w:rPr>
                <w:lang w:val="en-GB"/>
              </w:rPr>
              <w:t>1-15</w:t>
            </w:r>
          </w:p>
        </w:tc>
        <w:tc>
          <w:tcPr>
            <w:tcW w:w="1233" w:type="dxa"/>
          </w:tcPr>
          <w:p w:rsidR="004741A3" w:rsidRPr="00941597" w:rsidRDefault="00941597" w:rsidP="004741A3">
            <w:pPr>
              <w:rPr>
                <w:lang w:val="en-GB"/>
              </w:rPr>
            </w:pPr>
            <w:r>
              <w:rPr>
                <w:lang w:val="en-GB"/>
              </w:rPr>
              <w:t>10-115</w:t>
            </w:r>
          </w:p>
        </w:tc>
        <w:tc>
          <w:tcPr>
            <w:tcW w:w="1233" w:type="dxa"/>
          </w:tcPr>
          <w:p w:rsidR="004741A3" w:rsidRPr="00941597" w:rsidRDefault="00941597" w:rsidP="004741A3">
            <w:pPr>
              <w:rPr>
                <w:lang w:val="en-GB"/>
              </w:rPr>
            </w:pPr>
            <w:r>
              <w:rPr>
                <w:lang w:val="en-GB"/>
              </w:rPr>
              <w:t>2.4-2.8</w:t>
            </w:r>
          </w:p>
        </w:tc>
      </w:tr>
      <w:tr w:rsidR="00A629D0" w:rsidTr="004741A3">
        <w:tc>
          <w:tcPr>
            <w:tcW w:w="571" w:type="dxa"/>
          </w:tcPr>
          <w:p w:rsidR="004741A3" w:rsidRDefault="004741A3" w:rsidP="004741A3">
            <w:pPr>
              <w:rPr>
                <w:lang w:val="el-GR"/>
              </w:rPr>
            </w:pPr>
            <w:r>
              <w:rPr>
                <w:lang w:val="el-GR"/>
              </w:rPr>
              <w:t>9</w:t>
            </w:r>
          </w:p>
        </w:tc>
        <w:tc>
          <w:tcPr>
            <w:tcW w:w="1894" w:type="dxa"/>
          </w:tcPr>
          <w:p w:rsidR="004741A3" w:rsidRPr="004741A3" w:rsidRDefault="004741A3" w:rsidP="004741A3">
            <w:pPr>
              <w:rPr>
                <w:lang w:val="en-GB"/>
              </w:rPr>
            </w:pPr>
            <w:r>
              <w:rPr>
                <w:lang w:val="el-GR"/>
              </w:rPr>
              <w:t>ΔΑΚΤΥΛΙΟΥ (</w:t>
            </w:r>
            <w:r>
              <w:rPr>
                <w:lang w:val="en-GB"/>
              </w:rPr>
              <w:t>STRAFLO)</w:t>
            </w:r>
          </w:p>
        </w:tc>
        <w:tc>
          <w:tcPr>
            <w:tcW w:w="1040" w:type="dxa"/>
          </w:tcPr>
          <w:p w:rsidR="004741A3" w:rsidRPr="004741A3" w:rsidRDefault="004741A3" w:rsidP="004741A3">
            <w:pPr>
              <w:rPr>
                <w:lang w:val="en-GB"/>
              </w:rPr>
            </w:pPr>
            <w:r>
              <w:rPr>
                <w:lang w:val="en-GB"/>
              </w:rPr>
              <w:t>2-9</w:t>
            </w:r>
          </w:p>
        </w:tc>
        <w:tc>
          <w:tcPr>
            <w:tcW w:w="1426" w:type="dxa"/>
          </w:tcPr>
          <w:p w:rsidR="004741A3" w:rsidRPr="004741A3" w:rsidRDefault="004741A3" w:rsidP="004741A3">
            <w:pPr>
              <w:rPr>
                <w:lang w:val="en-GB"/>
              </w:rPr>
            </w:pPr>
            <w:r>
              <w:rPr>
                <w:lang w:val="en-GB"/>
              </w:rPr>
              <w:t>45-140</w:t>
            </w:r>
          </w:p>
        </w:tc>
        <w:tc>
          <w:tcPr>
            <w:tcW w:w="1233" w:type="dxa"/>
          </w:tcPr>
          <w:p w:rsidR="004741A3" w:rsidRPr="004741A3" w:rsidRDefault="004741A3" w:rsidP="004741A3">
            <w:pPr>
              <w:rPr>
                <w:lang w:val="en-GB"/>
              </w:rPr>
            </w:pPr>
            <w:r>
              <w:rPr>
                <w:lang w:val="en-GB"/>
              </w:rPr>
              <w:t>1-40</w:t>
            </w:r>
          </w:p>
        </w:tc>
        <w:tc>
          <w:tcPr>
            <w:tcW w:w="1233" w:type="dxa"/>
          </w:tcPr>
          <w:p w:rsidR="004741A3" w:rsidRPr="00941597" w:rsidRDefault="00941597" w:rsidP="004741A3">
            <w:pPr>
              <w:rPr>
                <w:lang w:val="en-GB"/>
              </w:rPr>
            </w:pPr>
            <w:r>
              <w:rPr>
                <w:lang w:val="en-GB"/>
              </w:rPr>
              <w:t>10-115</w:t>
            </w:r>
          </w:p>
        </w:tc>
        <w:tc>
          <w:tcPr>
            <w:tcW w:w="1233" w:type="dxa"/>
          </w:tcPr>
          <w:p w:rsidR="004741A3" w:rsidRPr="00941597" w:rsidRDefault="00941597" w:rsidP="004741A3">
            <w:pPr>
              <w:rPr>
                <w:lang w:val="en-GB"/>
              </w:rPr>
            </w:pPr>
            <w:r>
              <w:rPr>
                <w:lang w:val="en-GB"/>
              </w:rPr>
              <w:t>2.4-2.8</w:t>
            </w:r>
          </w:p>
        </w:tc>
      </w:tr>
      <w:tr w:rsidR="00A629D0" w:rsidTr="004741A3">
        <w:tc>
          <w:tcPr>
            <w:tcW w:w="571" w:type="dxa"/>
          </w:tcPr>
          <w:p w:rsidR="004741A3" w:rsidRPr="004741A3" w:rsidRDefault="004741A3" w:rsidP="004741A3">
            <w:pPr>
              <w:rPr>
                <w:lang w:val="en-GB"/>
              </w:rPr>
            </w:pPr>
            <w:r>
              <w:rPr>
                <w:lang w:val="en-GB"/>
              </w:rPr>
              <w:lastRenderedPageBreak/>
              <w:t>10</w:t>
            </w:r>
          </w:p>
        </w:tc>
        <w:tc>
          <w:tcPr>
            <w:tcW w:w="1894" w:type="dxa"/>
          </w:tcPr>
          <w:p w:rsidR="004741A3" w:rsidRPr="004741A3" w:rsidRDefault="004741A3" w:rsidP="004741A3">
            <w:pPr>
              <w:rPr>
                <w:lang w:val="el-GR"/>
              </w:rPr>
            </w:pPr>
            <w:r>
              <w:t xml:space="preserve">ANOIXTOY </w:t>
            </w:r>
            <w:r>
              <w:rPr>
                <w:lang w:val="el-GR"/>
              </w:rPr>
              <w:t>ΘΑΛΑΜΟΥ</w:t>
            </w:r>
          </w:p>
        </w:tc>
        <w:tc>
          <w:tcPr>
            <w:tcW w:w="1040" w:type="dxa"/>
          </w:tcPr>
          <w:p w:rsidR="004741A3" w:rsidRPr="004741A3" w:rsidRDefault="004741A3" w:rsidP="004741A3">
            <w:pPr>
              <w:rPr>
                <w:lang w:val="en-GB"/>
              </w:rPr>
            </w:pPr>
            <w:r>
              <w:rPr>
                <w:lang w:val="en-GB"/>
              </w:rPr>
              <w:t>2-11</w:t>
            </w:r>
          </w:p>
        </w:tc>
        <w:tc>
          <w:tcPr>
            <w:tcW w:w="1426" w:type="dxa"/>
          </w:tcPr>
          <w:p w:rsidR="004741A3" w:rsidRPr="004741A3" w:rsidRDefault="004741A3" w:rsidP="004741A3">
            <w:pPr>
              <w:rPr>
                <w:lang w:val="en-GB"/>
              </w:rPr>
            </w:pPr>
            <w:r>
              <w:rPr>
                <w:lang w:val="en-GB"/>
              </w:rPr>
              <w:t>90-110</w:t>
            </w:r>
          </w:p>
        </w:tc>
        <w:tc>
          <w:tcPr>
            <w:tcW w:w="1233" w:type="dxa"/>
          </w:tcPr>
          <w:p w:rsidR="004741A3" w:rsidRPr="004741A3" w:rsidRDefault="004741A3" w:rsidP="004741A3">
            <w:pPr>
              <w:rPr>
                <w:lang w:val="en-GB"/>
              </w:rPr>
            </w:pPr>
            <w:r>
              <w:rPr>
                <w:lang w:val="en-GB"/>
              </w:rPr>
              <w:t>0.25-2</w:t>
            </w:r>
          </w:p>
        </w:tc>
        <w:tc>
          <w:tcPr>
            <w:tcW w:w="1233" w:type="dxa"/>
          </w:tcPr>
          <w:p w:rsidR="004741A3" w:rsidRPr="00941597" w:rsidRDefault="00941597" w:rsidP="004741A3">
            <w:pPr>
              <w:rPr>
                <w:lang w:val="en-GB"/>
              </w:rPr>
            </w:pPr>
            <w:r>
              <w:rPr>
                <w:lang w:val="en-GB"/>
              </w:rPr>
              <w:t>30-115</w:t>
            </w:r>
          </w:p>
        </w:tc>
        <w:tc>
          <w:tcPr>
            <w:tcW w:w="1233" w:type="dxa"/>
          </w:tcPr>
          <w:p w:rsidR="004741A3" w:rsidRPr="00941597" w:rsidRDefault="00941597" w:rsidP="004741A3">
            <w:pPr>
              <w:rPr>
                <w:lang w:val="en-GB"/>
              </w:rPr>
            </w:pPr>
            <w:r>
              <w:rPr>
                <w:lang w:val="en-GB"/>
              </w:rPr>
              <w:t>1.8-2.2</w:t>
            </w:r>
          </w:p>
        </w:tc>
      </w:tr>
      <w:tr w:rsidR="00A629D0" w:rsidTr="004741A3">
        <w:tc>
          <w:tcPr>
            <w:tcW w:w="571" w:type="dxa"/>
          </w:tcPr>
          <w:p w:rsidR="004741A3" w:rsidRPr="004741A3" w:rsidRDefault="004741A3" w:rsidP="004741A3">
            <w:pPr>
              <w:rPr>
                <w:lang w:val="el-GR"/>
              </w:rPr>
            </w:pPr>
            <w:r>
              <w:rPr>
                <w:lang w:val="el-GR"/>
              </w:rPr>
              <w:t>11</w:t>
            </w:r>
          </w:p>
        </w:tc>
        <w:tc>
          <w:tcPr>
            <w:tcW w:w="1894" w:type="dxa"/>
          </w:tcPr>
          <w:p w:rsidR="004741A3" w:rsidRPr="004741A3" w:rsidRDefault="004741A3" w:rsidP="004741A3">
            <w:pPr>
              <w:rPr>
                <w:lang w:val="en-GB"/>
              </w:rPr>
            </w:pPr>
            <w:r>
              <w:rPr>
                <w:lang w:val="en-GB"/>
              </w:rPr>
              <w:t>CROSS - FLOW</w:t>
            </w:r>
          </w:p>
        </w:tc>
        <w:tc>
          <w:tcPr>
            <w:tcW w:w="1040" w:type="dxa"/>
          </w:tcPr>
          <w:p w:rsidR="004741A3" w:rsidRPr="004741A3" w:rsidRDefault="004741A3" w:rsidP="004741A3">
            <w:pPr>
              <w:rPr>
                <w:lang w:val="en-GB"/>
              </w:rPr>
            </w:pPr>
            <w:r>
              <w:rPr>
                <w:lang w:val="en-GB"/>
              </w:rPr>
              <w:t>6-20</w:t>
            </w:r>
          </w:p>
        </w:tc>
        <w:tc>
          <w:tcPr>
            <w:tcW w:w="1426" w:type="dxa"/>
          </w:tcPr>
          <w:p w:rsidR="004741A3" w:rsidRPr="004741A3" w:rsidRDefault="004741A3" w:rsidP="004741A3">
            <w:pPr>
              <w:rPr>
                <w:lang w:val="en-GB"/>
              </w:rPr>
            </w:pPr>
            <w:r>
              <w:rPr>
                <w:lang w:val="en-GB"/>
              </w:rPr>
              <w:t>50-125</w:t>
            </w:r>
          </w:p>
        </w:tc>
        <w:tc>
          <w:tcPr>
            <w:tcW w:w="1233" w:type="dxa"/>
          </w:tcPr>
          <w:p w:rsidR="004741A3" w:rsidRPr="004741A3" w:rsidRDefault="004741A3" w:rsidP="004741A3">
            <w:pPr>
              <w:rPr>
                <w:lang w:val="en-GB"/>
              </w:rPr>
            </w:pPr>
            <w:r>
              <w:rPr>
                <w:lang w:val="en-GB"/>
              </w:rPr>
              <w:t>0.25-2</w:t>
            </w:r>
          </w:p>
        </w:tc>
        <w:tc>
          <w:tcPr>
            <w:tcW w:w="1233" w:type="dxa"/>
          </w:tcPr>
          <w:p w:rsidR="004741A3" w:rsidRPr="00941597" w:rsidRDefault="00941597" w:rsidP="004741A3">
            <w:pPr>
              <w:rPr>
                <w:lang w:val="en-GB"/>
              </w:rPr>
            </w:pPr>
            <w:r>
              <w:rPr>
                <w:lang w:val="en-GB"/>
              </w:rPr>
              <w:t>10-115</w:t>
            </w:r>
          </w:p>
        </w:tc>
        <w:tc>
          <w:tcPr>
            <w:tcW w:w="1233" w:type="dxa"/>
          </w:tcPr>
          <w:p w:rsidR="004741A3" w:rsidRPr="00941597" w:rsidRDefault="00941597" w:rsidP="004741A3">
            <w:pPr>
              <w:rPr>
                <w:lang w:val="en-GB"/>
              </w:rPr>
            </w:pPr>
            <w:r>
              <w:rPr>
                <w:lang w:val="en-GB"/>
              </w:rPr>
              <w:t>1.8-2</w:t>
            </w:r>
          </w:p>
        </w:tc>
      </w:tr>
      <w:tr w:rsidR="00A629D0" w:rsidTr="004741A3">
        <w:tc>
          <w:tcPr>
            <w:tcW w:w="571" w:type="dxa"/>
          </w:tcPr>
          <w:p w:rsidR="004741A3" w:rsidRPr="004741A3" w:rsidRDefault="004741A3" w:rsidP="004741A3">
            <w:pPr>
              <w:rPr>
                <w:lang w:val="en-GB"/>
              </w:rPr>
            </w:pPr>
            <w:r>
              <w:rPr>
                <w:lang w:val="en-GB"/>
              </w:rPr>
              <w:t>12</w:t>
            </w:r>
          </w:p>
        </w:tc>
        <w:tc>
          <w:tcPr>
            <w:tcW w:w="1894" w:type="dxa"/>
          </w:tcPr>
          <w:p w:rsidR="004741A3" w:rsidRDefault="004741A3" w:rsidP="004741A3">
            <w:pPr>
              <w:rPr>
                <w:lang w:val="en-GB"/>
              </w:rPr>
            </w:pPr>
            <w:r>
              <w:rPr>
                <w:lang w:val="en-GB"/>
              </w:rPr>
              <w:t>PELTON</w:t>
            </w:r>
          </w:p>
        </w:tc>
        <w:tc>
          <w:tcPr>
            <w:tcW w:w="1040" w:type="dxa"/>
          </w:tcPr>
          <w:p w:rsidR="004741A3" w:rsidRPr="004741A3" w:rsidRDefault="004741A3" w:rsidP="004741A3">
            <w:pPr>
              <w:rPr>
                <w:lang w:val="en-GB"/>
              </w:rPr>
            </w:pPr>
            <w:r>
              <w:rPr>
                <w:lang w:val="en-GB"/>
              </w:rPr>
              <w:t>70-1200</w:t>
            </w:r>
          </w:p>
        </w:tc>
        <w:tc>
          <w:tcPr>
            <w:tcW w:w="1426" w:type="dxa"/>
          </w:tcPr>
          <w:p w:rsidR="004741A3" w:rsidRDefault="004741A3" w:rsidP="004741A3">
            <w:pPr>
              <w:rPr>
                <w:lang w:val="el-GR"/>
              </w:rPr>
            </w:pPr>
          </w:p>
        </w:tc>
        <w:tc>
          <w:tcPr>
            <w:tcW w:w="1233" w:type="dxa"/>
          </w:tcPr>
          <w:p w:rsidR="004741A3" w:rsidRPr="004741A3" w:rsidRDefault="004741A3" w:rsidP="004741A3">
            <w:pPr>
              <w:rPr>
                <w:lang w:val="en-GB"/>
              </w:rPr>
            </w:pPr>
            <w:r>
              <w:rPr>
                <w:lang w:val="en-GB"/>
              </w:rPr>
              <w:t>0.1-0.15</w:t>
            </w:r>
          </w:p>
        </w:tc>
        <w:tc>
          <w:tcPr>
            <w:tcW w:w="1233" w:type="dxa"/>
          </w:tcPr>
          <w:p w:rsidR="004741A3" w:rsidRDefault="004741A3" w:rsidP="004741A3">
            <w:pPr>
              <w:rPr>
                <w:lang w:val="el-GR"/>
              </w:rPr>
            </w:pPr>
          </w:p>
        </w:tc>
        <w:tc>
          <w:tcPr>
            <w:tcW w:w="1233" w:type="dxa"/>
          </w:tcPr>
          <w:p w:rsidR="004741A3" w:rsidRPr="00941597" w:rsidRDefault="00941597" w:rsidP="004741A3">
            <w:pPr>
              <w:rPr>
                <w:lang w:val="en-GB"/>
              </w:rPr>
            </w:pPr>
            <w:r>
              <w:rPr>
                <w:lang w:val="en-GB"/>
              </w:rPr>
              <w:t>1.5</w:t>
            </w:r>
          </w:p>
        </w:tc>
      </w:tr>
    </w:tbl>
    <w:p w:rsidR="00AA6EAD" w:rsidRPr="00AA6EAD" w:rsidRDefault="00AA6EAD" w:rsidP="00AA6EAD">
      <w:pPr>
        <w:rPr>
          <w:lang w:val="el-GR"/>
        </w:rPr>
      </w:pPr>
    </w:p>
    <w:p w:rsidR="00AA6EAD" w:rsidRPr="00E53411" w:rsidRDefault="00AA6EAD" w:rsidP="00AA6EAD">
      <w:pPr>
        <w:rPr>
          <w:lang w:val="el-GR"/>
        </w:rPr>
      </w:pPr>
    </w:p>
    <w:p w:rsidR="00AA6EAD" w:rsidRPr="00E53411" w:rsidRDefault="00AA6EAD" w:rsidP="00AA6EAD">
      <w:pPr>
        <w:pStyle w:val="Heading3"/>
        <w:rPr>
          <w:lang w:val="el-GR"/>
        </w:rPr>
      </w:pPr>
      <w:bookmarkStart w:id="7" w:name="_Toc484507303"/>
      <w:r w:rsidRPr="00E53411">
        <w:rPr>
          <w:lang w:val="el-GR"/>
        </w:rPr>
        <w:t>3.1.3 Υπολογισμός αξιοποιήσιμης παροχής από υδροστροβίλους</w:t>
      </w:r>
      <w:bookmarkEnd w:id="7"/>
    </w:p>
    <w:p w:rsidR="00AA6EAD" w:rsidRPr="00E53411" w:rsidRDefault="00AA6EAD" w:rsidP="00AA6EAD">
      <w:pPr>
        <w:rPr>
          <w:lang w:val="el-GR"/>
        </w:rPr>
      </w:pPr>
      <w:r w:rsidRPr="00E53411">
        <w:rPr>
          <w:lang w:val="el-GR"/>
        </w:rPr>
        <w:t>Γνωρίζοντας την ονομαστική παροχή (</w:t>
      </w:r>
      <w:proofErr w:type="spellStart"/>
      <w:r>
        <w:t>QonT</w:t>
      </w:r>
      <w:proofErr w:type="spellEnd"/>
      <w:r w:rsidRPr="00E53411">
        <w:rPr>
          <w:lang w:val="el-GR"/>
        </w:rPr>
        <w:t>) κάθε υδροστροβίλου είναι δυνατόν να καθοριστεί το εύρος λειτουργίας της μηχανής δηλ. η περιοχή ελάχιστης (</w:t>
      </w:r>
      <w:proofErr w:type="spellStart"/>
      <w:r>
        <w:t>QminT</w:t>
      </w:r>
      <w:proofErr w:type="spellEnd"/>
      <w:r w:rsidRPr="00E53411">
        <w:rPr>
          <w:lang w:val="el-GR"/>
        </w:rPr>
        <w:t>) και µ</w:t>
      </w:r>
      <w:proofErr w:type="spellStart"/>
      <w:r w:rsidRPr="00E53411">
        <w:rPr>
          <w:lang w:val="el-GR"/>
        </w:rPr>
        <w:t>έγιστης</w:t>
      </w:r>
      <w:proofErr w:type="spellEnd"/>
      <w:r w:rsidRPr="00E53411">
        <w:rPr>
          <w:lang w:val="el-GR"/>
        </w:rPr>
        <w:t xml:space="preserve"> (</w:t>
      </w:r>
      <w:proofErr w:type="spellStart"/>
      <w:r>
        <w:t>QmaxT</w:t>
      </w:r>
      <w:proofErr w:type="spellEnd"/>
      <w:r w:rsidRPr="00E53411">
        <w:rPr>
          <w:lang w:val="el-GR"/>
        </w:rPr>
        <w:t>) παροχής λειτουργίας. Στη συνέχεια λαμβάνοντας υπόψη την καμπύλη διάρκειας της παροχής για την θέση υδροληψίας που εξετάζεται θα υπολογιστεί η αξιοποιήσιμη παροχή από τους υδροστροβίλους για κάθε ποσοστό (</w:t>
      </w:r>
      <w:proofErr w:type="spellStart"/>
      <w:r>
        <w:t>i</w:t>
      </w:r>
      <w:proofErr w:type="spellEnd"/>
      <w:r w:rsidRPr="00E53411">
        <w:rPr>
          <w:lang w:val="el-GR"/>
        </w:rPr>
        <w:t>) του χρόνου.</w:t>
      </w:r>
    </w:p>
    <w:p w:rsidR="00AA6EAD" w:rsidRPr="006E7E3D" w:rsidRDefault="00AA6EAD" w:rsidP="00AA6EAD">
      <w:pPr>
        <w:pStyle w:val="Caption"/>
        <w:rPr>
          <w:lang w:val="el-GR"/>
        </w:rPr>
      </w:pPr>
      <w:bookmarkStart w:id="8" w:name="_Toc484507354"/>
      <w:r w:rsidRPr="00E53411">
        <w:rPr>
          <w:lang w:val="el-GR"/>
        </w:rPr>
        <w:t xml:space="preserve">Πίνακας </w:t>
      </w:r>
      <w:r>
        <w:fldChar w:fldCharType="begin"/>
      </w:r>
      <w:r w:rsidRPr="00E53411">
        <w:rPr>
          <w:lang w:val="el-GR"/>
        </w:rPr>
        <w:instrText xml:space="preserve"> </w:instrText>
      </w:r>
      <w:r>
        <w:instrText>SEQ</w:instrText>
      </w:r>
      <w:r w:rsidRPr="00E53411">
        <w:rPr>
          <w:lang w:val="el-GR"/>
        </w:rPr>
        <w:instrText xml:space="preserve"> Πίνακας \* </w:instrText>
      </w:r>
      <w:r>
        <w:instrText>ARABIC</w:instrText>
      </w:r>
      <w:r w:rsidRPr="00E53411">
        <w:rPr>
          <w:lang w:val="el-GR"/>
        </w:rPr>
        <w:instrText xml:space="preserve"> </w:instrText>
      </w:r>
      <w:r>
        <w:fldChar w:fldCharType="separate"/>
      </w:r>
      <w:r w:rsidRPr="00912A04">
        <w:rPr>
          <w:noProof/>
          <w:lang w:val="el-GR"/>
        </w:rPr>
        <w:t>4</w:t>
      </w:r>
      <w:r>
        <w:rPr>
          <w:noProof/>
        </w:rPr>
        <w:fldChar w:fldCharType="end"/>
      </w:r>
      <w:r w:rsidRPr="00E53411">
        <w:rPr>
          <w:lang w:val="el-GR"/>
        </w:rPr>
        <w:t>:. Όρια λειτουργίας υδροστροβίλων (</w:t>
      </w:r>
      <w:proofErr w:type="spellStart"/>
      <w:r w:rsidRPr="00E53411">
        <w:rPr>
          <w:lang w:val="el-GR"/>
        </w:rPr>
        <w:t>Παπαντώνης</w:t>
      </w:r>
      <w:proofErr w:type="spellEnd"/>
      <w:r w:rsidRPr="00E53411">
        <w:rPr>
          <w:lang w:val="el-GR"/>
        </w:rPr>
        <w:t>, 2008)</w:t>
      </w:r>
      <w:bookmarkEnd w:id="8"/>
      <w:r w:rsidRPr="00E53411">
        <w:rPr>
          <w:lang w:val="el-GR"/>
        </w:rPr>
        <w:t xml:space="preserve"> </w:t>
      </w:r>
    </w:p>
    <w:tbl>
      <w:tblPr>
        <w:tblStyle w:val="TableGrid"/>
        <w:tblW w:w="0" w:type="auto"/>
        <w:tblInd w:w="1930" w:type="dxa"/>
        <w:tblLook w:val="04A0" w:firstRow="1" w:lastRow="0" w:firstColumn="1" w:lastColumn="0" w:noHBand="0" w:noVBand="1"/>
      </w:tblPr>
      <w:tblGrid>
        <w:gridCol w:w="1621"/>
        <w:gridCol w:w="1529"/>
        <w:gridCol w:w="1620"/>
      </w:tblGrid>
      <w:tr w:rsidR="00AA6EAD" w:rsidRPr="00923069" w:rsidTr="000D1EC4">
        <w:tc>
          <w:tcPr>
            <w:tcW w:w="1621" w:type="dxa"/>
          </w:tcPr>
          <w:p w:rsidR="00AA6EAD" w:rsidRPr="00923069" w:rsidRDefault="00AA6EAD" w:rsidP="000D1EC4">
            <w:pPr>
              <w:pStyle w:val="NoSpacing"/>
              <w:rPr>
                <w:rFonts w:cstheme="minorHAnsi"/>
                <w:b/>
              </w:rPr>
            </w:pPr>
            <w:r w:rsidRPr="00923069">
              <w:rPr>
                <w:rFonts w:cstheme="minorHAnsi"/>
                <w:b/>
              </w:rPr>
              <w:t>ΤΥΠΟΣ</w:t>
            </w:r>
          </w:p>
        </w:tc>
        <w:tc>
          <w:tcPr>
            <w:tcW w:w="1529" w:type="dxa"/>
          </w:tcPr>
          <w:p w:rsidR="00AA6EAD" w:rsidRPr="00923069" w:rsidRDefault="00AA6EAD" w:rsidP="000D1EC4">
            <w:pPr>
              <w:pStyle w:val="NoSpacing"/>
              <w:rPr>
                <w:rFonts w:cstheme="minorHAnsi"/>
                <w:b/>
              </w:rPr>
            </w:pPr>
            <w:proofErr w:type="spellStart"/>
            <w:r w:rsidRPr="00923069">
              <w:rPr>
                <w:rFonts w:cstheme="minorHAnsi"/>
                <w:b/>
              </w:rPr>
              <w:t>QminT</w:t>
            </w:r>
            <w:proofErr w:type="spellEnd"/>
            <w:r w:rsidRPr="00923069">
              <w:rPr>
                <w:rFonts w:cstheme="minorHAnsi"/>
                <w:b/>
              </w:rPr>
              <w:t>/</w:t>
            </w:r>
            <w:proofErr w:type="spellStart"/>
            <w:r w:rsidRPr="00923069">
              <w:rPr>
                <w:rFonts w:cstheme="minorHAnsi"/>
                <w:b/>
              </w:rPr>
              <w:t>QonT</w:t>
            </w:r>
            <w:proofErr w:type="spellEnd"/>
          </w:p>
        </w:tc>
        <w:tc>
          <w:tcPr>
            <w:tcW w:w="1620" w:type="dxa"/>
          </w:tcPr>
          <w:p w:rsidR="00AA6EAD" w:rsidRPr="00923069" w:rsidRDefault="00AA6EAD" w:rsidP="000D1EC4">
            <w:pPr>
              <w:pStyle w:val="NoSpacing"/>
              <w:rPr>
                <w:rFonts w:cstheme="minorHAnsi"/>
                <w:b/>
              </w:rPr>
            </w:pPr>
            <w:proofErr w:type="spellStart"/>
            <w:r w:rsidRPr="00923069">
              <w:rPr>
                <w:rFonts w:cstheme="minorHAnsi"/>
                <w:b/>
              </w:rPr>
              <w:t>QmaxT</w:t>
            </w:r>
            <w:proofErr w:type="spellEnd"/>
            <w:r w:rsidRPr="00923069">
              <w:rPr>
                <w:rFonts w:cstheme="minorHAnsi"/>
                <w:b/>
              </w:rPr>
              <w:t>/</w:t>
            </w:r>
            <w:proofErr w:type="spellStart"/>
            <w:r w:rsidRPr="00923069">
              <w:rPr>
                <w:rFonts w:cstheme="minorHAnsi"/>
                <w:b/>
              </w:rPr>
              <w:t>QonT</w:t>
            </w:r>
            <w:proofErr w:type="spellEnd"/>
          </w:p>
        </w:tc>
      </w:tr>
      <w:tr w:rsidR="00AA6EAD" w:rsidTr="000D1EC4">
        <w:tc>
          <w:tcPr>
            <w:tcW w:w="1621" w:type="dxa"/>
          </w:tcPr>
          <w:p w:rsidR="00AA6EAD" w:rsidRPr="00923069" w:rsidRDefault="00AA6EAD" w:rsidP="000D1EC4">
            <w:pPr>
              <w:pStyle w:val="NoSpacing"/>
              <w:rPr>
                <w:rFonts w:cstheme="minorHAnsi"/>
              </w:rPr>
            </w:pPr>
            <w:r>
              <w:rPr>
                <w:rFonts w:cstheme="minorHAnsi"/>
              </w:rPr>
              <w:t>Pelton</w:t>
            </w:r>
          </w:p>
        </w:tc>
        <w:tc>
          <w:tcPr>
            <w:tcW w:w="1529" w:type="dxa"/>
          </w:tcPr>
          <w:p w:rsidR="00AA6EAD" w:rsidRDefault="00AA6EAD" w:rsidP="000D1EC4">
            <w:pPr>
              <w:pStyle w:val="NoSpacing"/>
              <w:rPr>
                <w:rFonts w:cstheme="minorHAnsi"/>
              </w:rPr>
            </w:pPr>
            <w:r>
              <w:rPr>
                <w:rFonts w:cstheme="minorHAnsi"/>
              </w:rPr>
              <w:t>0.1087</w:t>
            </w:r>
          </w:p>
        </w:tc>
        <w:tc>
          <w:tcPr>
            <w:tcW w:w="1620" w:type="dxa"/>
          </w:tcPr>
          <w:p w:rsidR="00AA6EAD" w:rsidRDefault="00AA6EAD" w:rsidP="000D1EC4">
            <w:pPr>
              <w:pStyle w:val="NoSpacing"/>
              <w:rPr>
                <w:rFonts w:cstheme="minorHAnsi"/>
              </w:rPr>
            </w:pPr>
            <w:r>
              <w:rPr>
                <w:rFonts w:cstheme="minorHAnsi"/>
              </w:rPr>
              <w:t>1.25</w:t>
            </w:r>
          </w:p>
        </w:tc>
      </w:tr>
      <w:tr w:rsidR="00AA6EAD" w:rsidTr="000D1EC4">
        <w:tc>
          <w:tcPr>
            <w:tcW w:w="1621" w:type="dxa"/>
          </w:tcPr>
          <w:p w:rsidR="00AA6EAD" w:rsidRDefault="00AA6EAD" w:rsidP="000D1EC4">
            <w:pPr>
              <w:pStyle w:val="NoSpacing"/>
              <w:rPr>
                <w:rFonts w:cstheme="minorHAnsi"/>
              </w:rPr>
            </w:pPr>
            <w:r>
              <w:rPr>
                <w:rFonts w:cstheme="minorHAnsi"/>
              </w:rPr>
              <w:t>Francis</w:t>
            </w:r>
          </w:p>
        </w:tc>
        <w:tc>
          <w:tcPr>
            <w:tcW w:w="1529" w:type="dxa"/>
          </w:tcPr>
          <w:p w:rsidR="00AA6EAD" w:rsidRDefault="00AA6EAD" w:rsidP="000D1EC4">
            <w:pPr>
              <w:pStyle w:val="NoSpacing"/>
              <w:rPr>
                <w:rFonts w:cstheme="minorHAnsi"/>
              </w:rPr>
            </w:pPr>
            <w:r>
              <w:rPr>
                <w:rFonts w:cstheme="minorHAnsi"/>
              </w:rPr>
              <w:t>0.5</w:t>
            </w:r>
          </w:p>
        </w:tc>
        <w:tc>
          <w:tcPr>
            <w:tcW w:w="1620" w:type="dxa"/>
          </w:tcPr>
          <w:p w:rsidR="00AA6EAD" w:rsidRDefault="00AA6EAD" w:rsidP="000D1EC4">
            <w:pPr>
              <w:pStyle w:val="NoSpacing"/>
              <w:rPr>
                <w:rFonts w:cstheme="minorHAnsi"/>
              </w:rPr>
            </w:pPr>
            <w:r>
              <w:rPr>
                <w:rFonts w:cstheme="minorHAnsi"/>
              </w:rPr>
              <w:t>1.25</w:t>
            </w:r>
          </w:p>
        </w:tc>
      </w:tr>
      <w:tr w:rsidR="00AA6EAD" w:rsidTr="000D1EC4">
        <w:tc>
          <w:tcPr>
            <w:tcW w:w="1621" w:type="dxa"/>
          </w:tcPr>
          <w:p w:rsidR="00AA6EAD" w:rsidRDefault="00AA6EAD" w:rsidP="000D1EC4">
            <w:pPr>
              <w:pStyle w:val="NoSpacing"/>
              <w:rPr>
                <w:rFonts w:cstheme="minorHAnsi"/>
              </w:rPr>
            </w:pPr>
            <w:r>
              <w:rPr>
                <w:rFonts w:cstheme="minorHAnsi"/>
              </w:rPr>
              <w:t>Cross Flow</w:t>
            </w:r>
          </w:p>
        </w:tc>
        <w:tc>
          <w:tcPr>
            <w:tcW w:w="1529" w:type="dxa"/>
          </w:tcPr>
          <w:p w:rsidR="00AA6EAD" w:rsidRDefault="00AA6EAD" w:rsidP="000D1EC4">
            <w:pPr>
              <w:pStyle w:val="NoSpacing"/>
              <w:rPr>
                <w:rFonts w:cstheme="minorHAnsi"/>
              </w:rPr>
            </w:pPr>
            <w:r>
              <w:rPr>
                <w:rFonts w:cstheme="minorHAnsi"/>
              </w:rPr>
              <w:t>0.285</w:t>
            </w:r>
          </w:p>
        </w:tc>
        <w:tc>
          <w:tcPr>
            <w:tcW w:w="1620" w:type="dxa"/>
          </w:tcPr>
          <w:p w:rsidR="00AA6EAD" w:rsidRDefault="00AA6EAD" w:rsidP="000D1EC4">
            <w:pPr>
              <w:pStyle w:val="NoSpacing"/>
              <w:rPr>
                <w:rFonts w:cstheme="minorHAnsi"/>
              </w:rPr>
            </w:pPr>
            <w:r>
              <w:rPr>
                <w:rFonts w:cstheme="minorHAnsi"/>
              </w:rPr>
              <w:t>1.428</w:t>
            </w:r>
          </w:p>
        </w:tc>
      </w:tr>
      <w:tr w:rsidR="00AA6EAD" w:rsidTr="000D1EC4">
        <w:tc>
          <w:tcPr>
            <w:tcW w:w="1621" w:type="dxa"/>
          </w:tcPr>
          <w:p w:rsidR="00AA6EAD" w:rsidRDefault="00AA6EAD" w:rsidP="000D1EC4">
            <w:pPr>
              <w:pStyle w:val="NoSpacing"/>
              <w:rPr>
                <w:rFonts w:cstheme="minorHAnsi"/>
              </w:rPr>
            </w:pPr>
            <w:r>
              <w:rPr>
                <w:rFonts w:cstheme="minorHAnsi"/>
              </w:rPr>
              <w:t>Axial Flow</w:t>
            </w:r>
          </w:p>
        </w:tc>
        <w:tc>
          <w:tcPr>
            <w:tcW w:w="1529" w:type="dxa"/>
          </w:tcPr>
          <w:p w:rsidR="00AA6EAD" w:rsidRDefault="00AA6EAD" w:rsidP="000D1EC4">
            <w:pPr>
              <w:pStyle w:val="NoSpacing"/>
              <w:rPr>
                <w:rFonts w:cstheme="minorHAnsi"/>
              </w:rPr>
            </w:pPr>
            <w:r>
              <w:rPr>
                <w:rFonts w:cstheme="minorHAnsi"/>
              </w:rPr>
              <w:t>0.1242</w:t>
            </w:r>
          </w:p>
        </w:tc>
        <w:tc>
          <w:tcPr>
            <w:tcW w:w="1620" w:type="dxa"/>
          </w:tcPr>
          <w:p w:rsidR="00AA6EAD" w:rsidRDefault="00AA6EAD" w:rsidP="000D1EC4">
            <w:pPr>
              <w:pStyle w:val="NoSpacing"/>
              <w:rPr>
                <w:rFonts w:cstheme="minorHAnsi"/>
              </w:rPr>
            </w:pPr>
            <w:r>
              <w:rPr>
                <w:rFonts w:cstheme="minorHAnsi"/>
              </w:rPr>
              <w:t>1.4286</w:t>
            </w:r>
          </w:p>
        </w:tc>
      </w:tr>
    </w:tbl>
    <w:p w:rsidR="00AA6EAD" w:rsidRPr="00F6348F" w:rsidRDefault="00AA6EAD" w:rsidP="00AA6EAD">
      <w:pPr>
        <w:pStyle w:val="Heading3"/>
      </w:pPr>
      <w:bookmarkStart w:id="9" w:name="_Toc484507304"/>
      <w:r w:rsidRPr="00F6348F">
        <w:t>3.1.4 Βα</w:t>
      </w:r>
      <w:proofErr w:type="spellStart"/>
      <w:r w:rsidRPr="00F6348F">
        <w:t>θμός</w:t>
      </w:r>
      <w:proofErr w:type="spellEnd"/>
      <w:r w:rsidRPr="00F6348F">
        <w:t xml:space="preserve"> Απ</w:t>
      </w:r>
      <w:proofErr w:type="spellStart"/>
      <w:r w:rsidRPr="00F6348F">
        <w:t>όδοσης</w:t>
      </w:r>
      <w:proofErr w:type="spellEnd"/>
      <w:r>
        <w:t xml:space="preserve"> </w:t>
      </w:r>
      <w:proofErr w:type="spellStart"/>
      <w:r>
        <w:t>υδροστρο</w:t>
      </w:r>
      <w:proofErr w:type="spellEnd"/>
      <w:r>
        <w:t>βίλου</w:t>
      </w:r>
      <w:bookmarkEnd w:id="9"/>
    </w:p>
    <w:p w:rsidR="00AA6EAD" w:rsidRPr="00E53411" w:rsidRDefault="00AA6EAD" w:rsidP="00AA6EAD">
      <w:pPr>
        <w:rPr>
          <w:lang w:val="el-GR"/>
        </w:rPr>
      </w:pPr>
      <w:r w:rsidRPr="00E53411">
        <w:rPr>
          <w:lang w:val="el-GR"/>
        </w:rPr>
        <w:t xml:space="preserve">Τα δεδομένα για την καμπύλη βαθμού απόδοσης ενός υδροστροβίλου μπορούν είτε να εισαχθούν με το χέρι είτε να βρεθούν μέσω εξισώσεων που στηρίζονται σε ορισμένα από τα χαρακτηριστικά του ΜΥΗΕ. Η απόδοση ενός στροβίλου είναι συνάρτηση της παροχής που δέχεται ο στρόβιλος εκφρασμένη ως ποσοστό επί της εκατό της παροχής σχεδίασης της εγκατάστασης. Οι πιο σημαντικές τιμές της καμπύλης είναι η μέγιστη απόδοση του στροβίλου και η απόδοση στην παροχή σχεδίασης του έργου.   </w:t>
      </w:r>
    </w:p>
    <w:p w:rsidR="00AA6EAD" w:rsidRPr="00E53411" w:rsidRDefault="00AA6EAD" w:rsidP="00AA6EAD">
      <w:pPr>
        <w:rPr>
          <w:lang w:val="el-GR"/>
        </w:rPr>
      </w:pPr>
      <w:r w:rsidRPr="00E53411">
        <w:rPr>
          <w:lang w:val="el-GR"/>
        </w:rPr>
        <w:t xml:space="preserve">Οι εξισώσεις για την σχεδίαση της καμπύλης βαθμού απόδοσης είναι πολύπλοκες και για αυτό έχουν σχεδιαστεί τυποποιημένες καμπύλες βαθμού απόδοσης για τους τύπους υδροστροβίλων </w:t>
      </w:r>
      <w:r w:rsidRPr="00F6348F">
        <w:t>Kaplan</w:t>
      </w:r>
      <w:r w:rsidRPr="00E53411">
        <w:rPr>
          <w:lang w:val="el-GR"/>
        </w:rPr>
        <w:t xml:space="preserve">, </w:t>
      </w:r>
      <w:r w:rsidRPr="00F6348F">
        <w:t>Pelton</w:t>
      </w:r>
      <w:r w:rsidRPr="00E53411">
        <w:rPr>
          <w:lang w:val="el-GR"/>
        </w:rPr>
        <w:t xml:space="preserve">, </w:t>
      </w:r>
      <w:r w:rsidRPr="00F6348F">
        <w:t>Francis</w:t>
      </w:r>
      <w:r w:rsidRPr="00E53411">
        <w:rPr>
          <w:lang w:val="el-GR"/>
        </w:rPr>
        <w:t xml:space="preserve">, </w:t>
      </w:r>
      <w:r w:rsidRPr="00F6348F">
        <w:t>Crossflow</w:t>
      </w:r>
      <w:r w:rsidRPr="00E53411">
        <w:rPr>
          <w:lang w:val="el-GR"/>
        </w:rPr>
        <w:t xml:space="preserve">, </w:t>
      </w:r>
      <w:r w:rsidRPr="00F6348F">
        <w:t>Propeller</w:t>
      </w:r>
      <w:r w:rsidRPr="00E53411">
        <w:rPr>
          <w:lang w:val="el-GR"/>
        </w:rPr>
        <w:t xml:space="preserve">. Από το παρακάτω διάγραμμα φαίνεται ότι οι παραδοσιακοί υδροστρόβιλοι έχουν ένα “καλό” βαθμό απόδοσης για παροχές μεγαλύτερες από 0.5 </w:t>
      </w:r>
      <w:r w:rsidRPr="00F6348F">
        <w:t>m</w:t>
      </w:r>
      <w:r w:rsidRPr="00E53411">
        <w:rPr>
          <w:vertAlign w:val="superscript"/>
          <w:lang w:val="el-GR"/>
        </w:rPr>
        <w:t>3</w:t>
      </w:r>
      <w:r w:rsidRPr="00E53411">
        <w:rPr>
          <w:lang w:val="el-GR"/>
        </w:rPr>
        <w:t>/</w:t>
      </w:r>
      <w:r w:rsidRPr="00F6348F">
        <w:t>s</w:t>
      </w:r>
      <w:r w:rsidRPr="00E53411">
        <w:rPr>
          <w:lang w:val="el-GR"/>
        </w:rPr>
        <w:t>.</w:t>
      </w:r>
    </w:p>
    <w:p w:rsidR="00AA6EAD" w:rsidRDefault="00AA6EAD" w:rsidP="00AA6EAD">
      <w:r w:rsidRPr="00F6348F">
        <w:rPr>
          <w:noProof/>
          <w:lang w:bidi="ar-SA"/>
        </w:rPr>
        <w:lastRenderedPageBreak/>
        <w:drawing>
          <wp:inline distT="0" distB="0" distL="0" distR="0" wp14:anchorId="5D99F305" wp14:editId="760CF1F6">
            <wp:extent cx="5086350" cy="3314138"/>
            <wp:effectExtent l="0" t="0" r="0" b="0"/>
            <wp:docPr id="31" name="Picture 11" descr="C:\Users\Aero\AppData\Local\Microsoft\Windows\INetCache\Content.Word\Καμπύλες Απόδοσης Υδροστροβίλω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Aero\AppData\Local\Microsoft\Windows\INetCache\Content.Word\Καμπύλες Απόδοσης Υδροστροβίλω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9085" cy="3328951"/>
                    </a:xfrm>
                    <a:prstGeom prst="rect">
                      <a:avLst/>
                    </a:prstGeom>
                    <a:noFill/>
                    <a:ln>
                      <a:noFill/>
                    </a:ln>
                  </pic:spPr>
                </pic:pic>
              </a:graphicData>
            </a:graphic>
          </wp:inline>
        </w:drawing>
      </w:r>
    </w:p>
    <w:p w:rsidR="00AA6EAD" w:rsidRPr="00E53411" w:rsidRDefault="00AA6EAD" w:rsidP="00AA6EAD">
      <w:pPr>
        <w:pStyle w:val="Caption"/>
        <w:rPr>
          <w:lang w:val="el-GR"/>
        </w:rPr>
      </w:pPr>
      <w:bookmarkStart w:id="10" w:name="_Toc484507414"/>
      <w:r w:rsidRPr="00E53411">
        <w:rPr>
          <w:lang w:val="el-GR"/>
        </w:rPr>
        <w:t xml:space="preserve">Εικόνα </w:t>
      </w:r>
      <w:r>
        <w:fldChar w:fldCharType="begin"/>
      </w:r>
      <w:r w:rsidRPr="00E53411">
        <w:rPr>
          <w:lang w:val="el-GR"/>
        </w:rPr>
        <w:instrText xml:space="preserve"> </w:instrText>
      </w:r>
      <w:r>
        <w:instrText>SEQ</w:instrText>
      </w:r>
      <w:r w:rsidRPr="00E53411">
        <w:rPr>
          <w:lang w:val="el-GR"/>
        </w:rPr>
        <w:instrText xml:space="preserve"> Εικόνα \* </w:instrText>
      </w:r>
      <w:r>
        <w:instrText>ARABIC</w:instrText>
      </w:r>
      <w:r w:rsidRPr="00E53411">
        <w:rPr>
          <w:lang w:val="el-GR"/>
        </w:rPr>
        <w:instrText xml:space="preserve"> </w:instrText>
      </w:r>
      <w:r>
        <w:fldChar w:fldCharType="separate"/>
      </w:r>
      <w:r w:rsidRPr="007C3267">
        <w:rPr>
          <w:noProof/>
          <w:lang w:val="el-GR"/>
        </w:rPr>
        <w:t>24</w:t>
      </w:r>
      <w:r>
        <w:rPr>
          <w:noProof/>
        </w:rPr>
        <w:fldChar w:fldCharType="end"/>
      </w:r>
      <w:r w:rsidRPr="00E53411">
        <w:rPr>
          <w:lang w:val="el-GR"/>
        </w:rPr>
        <w:t>: Διάγραμμα βαθμού απόδοσης υδροστροβίλου (</w:t>
      </w:r>
      <w:proofErr w:type="spellStart"/>
      <w:r w:rsidRPr="00B976B2">
        <w:rPr>
          <w:lang w:val="el-GR"/>
        </w:rPr>
        <w:t>Κατσαπρακάκης</w:t>
      </w:r>
      <w:proofErr w:type="spellEnd"/>
      <w:r w:rsidRPr="00B976B2">
        <w:rPr>
          <w:lang w:val="el-GR"/>
        </w:rPr>
        <w:t>)</w:t>
      </w:r>
      <w:bookmarkEnd w:id="10"/>
    </w:p>
    <w:p w:rsidR="008F3E1D" w:rsidRPr="00AA6EAD" w:rsidRDefault="008F3E1D">
      <w:pPr>
        <w:rPr>
          <w:lang w:val="el-GR"/>
        </w:rPr>
      </w:pPr>
    </w:p>
    <w:sectPr w:rsidR="008F3E1D" w:rsidRPr="00AA6E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AD"/>
    <w:rsid w:val="004741A3"/>
    <w:rsid w:val="008F3E1D"/>
    <w:rsid w:val="00941597"/>
    <w:rsid w:val="00A629D0"/>
    <w:rsid w:val="00AA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B1479-6944-47C5-93D2-A3B2D8AA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AD"/>
    <w:pPr>
      <w:spacing w:before="120" w:after="120" w:line="276" w:lineRule="auto"/>
      <w:jc w:val="both"/>
    </w:pPr>
    <w:rPr>
      <w:rFonts w:ascii="Arial" w:eastAsiaTheme="minorEastAsia" w:hAnsi="Arial"/>
      <w:lang w:bidi="en-US"/>
    </w:rPr>
  </w:style>
  <w:style w:type="paragraph" w:styleId="Heading2">
    <w:name w:val="heading 2"/>
    <w:basedOn w:val="Normal"/>
    <w:next w:val="Normal"/>
    <w:link w:val="Heading2Char"/>
    <w:uiPriority w:val="9"/>
    <w:unhideWhenUsed/>
    <w:qFormat/>
    <w:rsid w:val="00AA6EAD"/>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A6EAD"/>
    <w:pPr>
      <w:keepNext/>
      <w:keepLines/>
      <w:spacing w:before="200" w:after="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EAD"/>
    <w:rPr>
      <w:rFonts w:ascii="Arial" w:eastAsiaTheme="majorEastAsia" w:hAnsi="Arial" w:cstheme="majorBidi"/>
      <w:b/>
      <w:bCs/>
      <w:sz w:val="26"/>
      <w:szCs w:val="26"/>
      <w:lang w:bidi="en-US"/>
    </w:rPr>
  </w:style>
  <w:style w:type="character" w:customStyle="1" w:styleId="Heading3Char">
    <w:name w:val="Heading 3 Char"/>
    <w:basedOn w:val="DefaultParagraphFont"/>
    <w:link w:val="Heading3"/>
    <w:uiPriority w:val="9"/>
    <w:rsid w:val="00AA6EAD"/>
    <w:rPr>
      <w:rFonts w:ascii="Arial" w:eastAsiaTheme="majorEastAsia" w:hAnsi="Arial" w:cstheme="majorBidi"/>
      <w:b/>
      <w:bCs/>
      <w:i/>
      <w:lang w:bidi="en-US"/>
    </w:rPr>
  </w:style>
  <w:style w:type="paragraph" w:styleId="Caption">
    <w:name w:val="caption"/>
    <w:basedOn w:val="Normal"/>
    <w:next w:val="Normal"/>
    <w:uiPriority w:val="35"/>
    <w:unhideWhenUsed/>
    <w:qFormat/>
    <w:rsid w:val="00AA6EAD"/>
    <w:pPr>
      <w:spacing w:line="240" w:lineRule="auto"/>
    </w:pPr>
    <w:rPr>
      <w:bCs/>
      <w:sz w:val="18"/>
      <w:szCs w:val="18"/>
    </w:rPr>
  </w:style>
  <w:style w:type="paragraph" w:styleId="NoSpacing">
    <w:name w:val="No Spacing"/>
    <w:link w:val="NoSpacingChar"/>
    <w:uiPriority w:val="1"/>
    <w:qFormat/>
    <w:rsid w:val="00AA6EAD"/>
    <w:pPr>
      <w:spacing w:after="0" w:line="240" w:lineRule="auto"/>
    </w:pPr>
    <w:rPr>
      <w:rFonts w:eastAsiaTheme="minorEastAsia"/>
      <w:lang w:bidi="en-US"/>
    </w:rPr>
  </w:style>
  <w:style w:type="table" w:styleId="TableGrid">
    <w:name w:val="Table Grid"/>
    <w:basedOn w:val="TableNormal"/>
    <w:uiPriority w:val="39"/>
    <w:rsid w:val="00AA6EA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A6EAD"/>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2020-05-18T12:02:00Z</dcterms:created>
  <dcterms:modified xsi:type="dcterms:W3CDTF">2020-05-18T12:20:00Z</dcterms:modified>
</cp:coreProperties>
</file>