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6E0C" w:rsidRPr="005D7226" w:rsidRDefault="00903D4B" w:rsidP="00514C2C">
      <w:pPr>
        <w:spacing w:line="360" w:lineRule="auto"/>
        <w:jc w:val="center"/>
        <w:rPr>
          <w:b/>
          <w:sz w:val="28"/>
          <w:szCs w:val="28"/>
          <w:lang w:val="en-US"/>
        </w:rPr>
      </w:pPr>
      <w:r>
        <w:rPr>
          <w:b/>
          <w:sz w:val="28"/>
          <w:szCs w:val="28"/>
          <w:lang w:val="en-US"/>
        </w:rPr>
        <w:t>Computation</w:t>
      </w:r>
      <w:r w:rsidR="00A37C1F">
        <w:rPr>
          <w:b/>
          <w:sz w:val="28"/>
          <w:szCs w:val="28"/>
          <w:lang w:val="en-US"/>
        </w:rPr>
        <w:t>al</w:t>
      </w:r>
      <w:r>
        <w:rPr>
          <w:b/>
          <w:sz w:val="28"/>
          <w:szCs w:val="28"/>
          <w:lang w:val="en-US"/>
        </w:rPr>
        <w:t xml:space="preserve"> simulation and dimensioning of hybrid power plants </w:t>
      </w:r>
      <w:r w:rsidR="006A159D">
        <w:rPr>
          <w:b/>
          <w:sz w:val="28"/>
          <w:szCs w:val="28"/>
          <w:lang w:val="en-US"/>
        </w:rPr>
        <w:t xml:space="preserve">with </w:t>
      </w:r>
      <w:r>
        <w:rPr>
          <w:b/>
          <w:sz w:val="28"/>
          <w:szCs w:val="28"/>
          <w:lang w:val="en-US"/>
        </w:rPr>
        <w:t>Compressed Air Energy Storage systems</w:t>
      </w:r>
      <w:r w:rsidR="006A159D">
        <w:rPr>
          <w:b/>
          <w:sz w:val="28"/>
          <w:szCs w:val="28"/>
          <w:lang w:val="en-US"/>
        </w:rPr>
        <w:t xml:space="preserve"> to support energy transition in insular systems</w:t>
      </w:r>
    </w:p>
    <w:p w:rsidR="00326E0C" w:rsidRPr="005D7226" w:rsidRDefault="00326E0C" w:rsidP="00514C2C">
      <w:pPr>
        <w:spacing w:line="360" w:lineRule="auto"/>
        <w:jc w:val="center"/>
        <w:rPr>
          <w:rFonts w:ascii="Arial" w:hAnsi="Arial" w:cs="Arial"/>
          <w:lang w:val="en-US"/>
        </w:rPr>
      </w:pPr>
    </w:p>
    <w:p w:rsidR="00E10730" w:rsidRPr="005D7226" w:rsidRDefault="00E10730" w:rsidP="00514C2C">
      <w:pPr>
        <w:spacing w:line="360" w:lineRule="auto"/>
        <w:jc w:val="center"/>
        <w:rPr>
          <w:rFonts w:ascii="Arial" w:hAnsi="Arial" w:cs="Arial"/>
          <w:lang w:val="en-US"/>
        </w:rPr>
      </w:pPr>
    </w:p>
    <w:p w:rsidR="00E10730" w:rsidRPr="005D7226" w:rsidRDefault="00E10730" w:rsidP="00514C2C">
      <w:pPr>
        <w:spacing w:line="360" w:lineRule="auto"/>
        <w:jc w:val="center"/>
        <w:rPr>
          <w:i/>
          <w:color w:val="000000"/>
          <w:lang w:val="es-ES"/>
        </w:rPr>
      </w:pPr>
      <w:r w:rsidRPr="005D7226">
        <w:rPr>
          <w:i/>
          <w:color w:val="000000"/>
          <w:lang w:val="fr-FR"/>
        </w:rPr>
        <w:t xml:space="preserve">Dimitris Al. </w:t>
      </w:r>
      <w:r w:rsidRPr="005D7226">
        <w:rPr>
          <w:i/>
          <w:color w:val="000000"/>
          <w:lang w:val="es-ES"/>
        </w:rPr>
        <w:t>Katsaprakakis</w:t>
      </w:r>
      <w:r w:rsidRPr="005D7226">
        <w:rPr>
          <w:rStyle w:val="FootnoteCharacters"/>
          <w:i/>
          <w:color w:val="000000"/>
          <w:lang w:val="fr-FR"/>
        </w:rPr>
        <w:footnoteReference w:id="1"/>
      </w:r>
      <w:r w:rsidR="00D315BB">
        <w:rPr>
          <w:i/>
          <w:color w:val="000000"/>
          <w:lang w:val="es-ES"/>
        </w:rPr>
        <w:t xml:space="preserve">, </w:t>
      </w:r>
      <w:r w:rsidR="00903D4B">
        <w:rPr>
          <w:i/>
          <w:color w:val="000000"/>
          <w:lang w:val="es-ES"/>
        </w:rPr>
        <w:t>Templalexis Ioannis</w:t>
      </w:r>
      <w:r w:rsidR="00C3063E" w:rsidRPr="00C3063E">
        <w:rPr>
          <w:i/>
          <w:color w:val="000000"/>
          <w:lang w:val="en-US"/>
        </w:rPr>
        <w:t xml:space="preserve">, </w:t>
      </w:r>
      <w:r w:rsidR="00903D4B">
        <w:rPr>
          <w:i/>
          <w:color w:val="000000"/>
          <w:lang w:val="en-US"/>
        </w:rPr>
        <w:t>Giacomo Falcucci</w:t>
      </w:r>
      <w:r w:rsidRPr="005D7226">
        <w:rPr>
          <w:i/>
          <w:color w:val="000000"/>
          <w:lang w:val="fr-FR"/>
        </w:rPr>
        <w:br/>
        <w:t xml:space="preserve">Wind Energy and Power Plants Synthesis Laboratory, </w:t>
      </w:r>
    </w:p>
    <w:p w:rsidR="00E10730" w:rsidRPr="005D7226" w:rsidRDefault="00E10730" w:rsidP="00514C2C">
      <w:pPr>
        <w:spacing w:line="360" w:lineRule="auto"/>
        <w:jc w:val="center"/>
        <w:rPr>
          <w:i/>
          <w:color w:val="000000"/>
          <w:lang w:val="fr-FR"/>
        </w:rPr>
      </w:pPr>
      <w:r w:rsidRPr="005D7226">
        <w:rPr>
          <w:i/>
          <w:color w:val="000000"/>
          <w:lang w:val="es-ES"/>
        </w:rPr>
        <w:t>Technological</w:t>
      </w:r>
      <w:r w:rsidRPr="005D7226">
        <w:rPr>
          <w:i/>
          <w:color w:val="000000"/>
          <w:lang w:val="fr-FR"/>
        </w:rPr>
        <w:t xml:space="preserve"> Educational Institute of Crete</w:t>
      </w:r>
    </w:p>
    <w:p w:rsidR="00E10730" w:rsidRPr="005D7226" w:rsidRDefault="00E10730" w:rsidP="00514C2C">
      <w:pPr>
        <w:spacing w:line="360" w:lineRule="auto"/>
        <w:jc w:val="center"/>
        <w:rPr>
          <w:i/>
          <w:color w:val="000000"/>
          <w:lang w:val="fr-FR"/>
        </w:rPr>
      </w:pPr>
      <w:r w:rsidRPr="005D7226">
        <w:rPr>
          <w:i/>
          <w:color w:val="000000"/>
          <w:lang w:val="fr-FR"/>
        </w:rPr>
        <w:t xml:space="preserve">Estavromenos, </w:t>
      </w:r>
      <w:r w:rsidRPr="005D7226">
        <w:rPr>
          <w:i/>
          <w:color w:val="000000"/>
          <w:lang w:val="es-ES"/>
        </w:rPr>
        <w:t>Heraklion</w:t>
      </w:r>
      <w:r w:rsidRPr="005D7226">
        <w:rPr>
          <w:i/>
          <w:color w:val="000000"/>
          <w:lang w:val="fr-FR"/>
        </w:rPr>
        <w:t xml:space="preserve"> Crete, Greece, Postal Code: 710 04</w:t>
      </w:r>
    </w:p>
    <w:p w:rsidR="00E10730" w:rsidRPr="005D7226" w:rsidRDefault="00E10730" w:rsidP="00514C2C">
      <w:pPr>
        <w:spacing w:line="360" w:lineRule="auto"/>
        <w:jc w:val="center"/>
        <w:rPr>
          <w:i/>
          <w:color w:val="000000"/>
          <w:lang w:val="de-DE"/>
        </w:rPr>
      </w:pPr>
      <w:r w:rsidRPr="005D7226">
        <w:rPr>
          <w:i/>
          <w:color w:val="000000"/>
          <w:lang w:val="fr-FR"/>
        </w:rPr>
        <w:t xml:space="preserve">Tel.: (+30) </w:t>
      </w:r>
      <w:r w:rsidRPr="005D7226">
        <w:rPr>
          <w:i/>
          <w:color w:val="000000"/>
          <w:lang w:val="es-ES"/>
        </w:rPr>
        <w:t>2810</w:t>
      </w:r>
      <w:r w:rsidRPr="005D7226">
        <w:rPr>
          <w:i/>
          <w:color w:val="000000"/>
          <w:lang w:val="fr-FR"/>
        </w:rPr>
        <w:t xml:space="preserve"> 379220, Fax: (+30) 2810 319478</w:t>
      </w:r>
    </w:p>
    <w:p w:rsidR="006725A6" w:rsidRPr="005D7226" w:rsidRDefault="00E10730" w:rsidP="00514C2C">
      <w:pPr>
        <w:spacing w:line="360" w:lineRule="auto"/>
        <w:jc w:val="center"/>
        <w:rPr>
          <w:rFonts w:ascii="Arial" w:hAnsi="Arial" w:cs="Arial"/>
          <w:lang w:val="es-ES"/>
        </w:rPr>
      </w:pPr>
      <w:r w:rsidRPr="005D7226">
        <w:rPr>
          <w:i/>
          <w:color w:val="000000"/>
          <w:lang w:val="de-DE"/>
        </w:rPr>
        <w:t xml:space="preserve">e-mail: </w:t>
      </w:r>
      <w:hyperlink r:id="rId8" w:history="1">
        <w:r w:rsidR="00AB5B07" w:rsidRPr="00BF57E4">
          <w:rPr>
            <w:rStyle w:val="-"/>
            <w:lang w:val="es-ES"/>
          </w:rPr>
          <w:t>dkatsap@staff.teicrete.gr</w:t>
        </w:r>
      </w:hyperlink>
    </w:p>
    <w:p w:rsidR="0053242B" w:rsidRPr="005D7226" w:rsidRDefault="0053242B" w:rsidP="00514C2C">
      <w:pPr>
        <w:spacing w:line="360" w:lineRule="auto"/>
        <w:jc w:val="both"/>
        <w:rPr>
          <w:rFonts w:ascii="Arial" w:hAnsi="Arial" w:cs="Arial"/>
          <w:sz w:val="22"/>
          <w:szCs w:val="22"/>
          <w:lang w:val="es-ES"/>
        </w:rPr>
      </w:pPr>
    </w:p>
    <w:p w:rsidR="00E10730" w:rsidRPr="005D7226" w:rsidRDefault="00E10730" w:rsidP="00514C2C">
      <w:pPr>
        <w:spacing w:line="360" w:lineRule="auto"/>
        <w:jc w:val="both"/>
        <w:rPr>
          <w:lang w:val="es-ES"/>
        </w:rPr>
      </w:pPr>
    </w:p>
    <w:p w:rsidR="00326E0C" w:rsidRPr="0002676C" w:rsidRDefault="00E10730" w:rsidP="00727D43">
      <w:pPr>
        <w:pStyle w:val="1"/>
        <w:rPr>
          <w:rFonts w:ascii="Times New Roman" w:hAnsi="Times New Roman" w:cs="Times New Roman"/>
          <w:sz w:val="24"/>
          <w:szCs w:val="24"/>
          <w:lang w:val="en-GB"/>
        </w:rPr>
      </w:pPr>
      <w:r w:rsidRPr="0002676C">
        <w:rPr>
          <w:rFonts w:ascii="Times New Roman" w:hAnsi="Times New Roman" w:cs="Times New Roman"/>
          <w:sz w:val="24"/>
          <w:szCs w:val="24"/>
          <w:lang w:val="en-GB"/>
        </w:rPr>
        <w:t>Abstract</w:t>
      </w:r>
    </w:p>
    <w:p w:rsidR="00326E0C" w:rsidRPr="00D315BB" w:rsidRDefault="00D315BB" w:rsidP="00727D43">
      <w:pPr>
        <w:spacing w:before="120"/>
        <w:jc w:val="both"/>
        <w:rPr>
          <w:lang w:val="en-US"/>
        </w:rPr>
      </w:pPr>
      <w:r w:rsidRPr="00D315BB">
        <w:rPr>
          <w:lang w:val="en-US"/>
        </w:rPr>
        <w:t xml:space="preserve">This article investigates the technically and economically optimum electricity storage technologies for small, insular, autonomous electrical grids, integrated with Renewable Energy Sources (RES) power plants. Three autonomous Greek islands are investigated as case studies: Symi, Astypalaia and Kastelorizo, with annual peak demand at 4.0 MW, 2.2 MW and 0.9 MW respectively. </w:t>
      </w:r>
      <w:r>
        <w:rPr>
          <w:lang w:val="en-US"/>
        </w:rPr>
        <w:t>T</w:t>
      </w:r>
      <w:r w:rsidRPr="00D315BB">
        <w:rPr>
          <w:lang w:val="en-US"/>
        </w:rPr>
        <w:t>he investigated islands exhibit excellent wind and solar potential, with ideal sites for the installation of seawater Pumped Hydro Storage (PHS)</w:t>
      </w:r>
      <w:r>
        <w:rPr>
          <w:lang w:val="en-US"/>
        </w:rPr>
        <w:t>, for the two largest islands</w:t>
      </w:r>
      <w:r w:rsidRPr="00D315BB">
        <w:rPr>
          <w:lang w:val="en-US"/>
        </w:rPr>
        <w:t>.</w:t>
      </w:r>
      <w:r w:rsidR="006A159D">
        <w:rPr>
          <w:lang w:val="en-US"/>
        </w:rPr>
        <w:t xml:space="preserve"> </w:t>
      </w:r>
      <w:r w:rsidRPr="00D315BB">
        <w:rPr>
          <w:lang w:val="en-US"/>
        </w:rPr>
        <w:t xml:space="preserve">Two different approaches are investigated, regarding the electricity storage plants: PHS systems (for the two largest islands) and electrochemical storage, alternatively realized </w:t>
      </w:r>
      <w:r w:rsidR="00C3063E">
        <w:rPr>
          <w:lang w:val="en-US"/>
        </w:rPr>
        <w:t xml:space="preserve">with </w:t>
      </w:r>
      <w:r w:rsidRPr="00D315BB">
        <w:rPr>
          <w:lang w:val="en-US"/>
        </w:rPr>
        <w:t xml:space="preserve">lead acid or lithium-ion batteries. Wind parks and photovoltaic stations are considered as the potential RES units. The dimensioning of the examined plants is optimized with a common target: the achievement of RES annual penetration percentage higher than 70%, </w:t>
      </w:r>
      <w:r w:rsidR="00C3063E">
        <w:rPr>
          <w:lang w:val="en-US"/>
        </w:rPr>
        <w:t xml:space="preserve">ensuring, also, the investments’ economic feasibility, with </w:t>
      </w:r>
      <w:r w:rsidRPr="00D315BB">
        <w:rPr>
          <w:lang w:val="en-US"/>
        </w:rPr>
        <w:t>electricity selling price</w:t>
      </w:r>
      <w:r w:rsidR="00C3063E">
        <w:rPr>
          <w:lang w:val="en-US"/>
        </w:rPr>
        <w:t>s</w:t>
      </w:r>
      <w:r w:rsidRPr="00D315BB">
        <w:rPr>
          <w:lang w:val="en-US"/>
        </w:rPr>
        <w:t xml:space="preserve"> lower than the existing specific production cost. Given the appropriate land morphology for PHS installations, it is shown that wind-PHS still remains a competitive alternative for Symi and Astypalaia,</w:t>
      </w:r>
      <w:r>
        <w:rPr>
          <w:lang w:val="en-US"/>
        </w:rPr>
        <w:t xml:space="preserve"> despite their relatively small size,</w:t>
      </w:r>
      <w:r w:rsidRPr="00D315BB">
        <w:rPr>
          <w:lang w:val="en-US"/>
        </w:rPr>
        <w:t xml:space="preserve"> while for Kastelorizo, a wind-p/v- batteries features as the optimum option. 100% annual RES penetration can be achieved only with the PHS support, while with the electrochemical batteries the RES annual penetration can be between 80 and 90%. The economic feasibility is ensured with electricity selling prices between 200 and 350 €/kWh</w:t>
      </w:r>
      <w:r w:rsidR="00C3063E">
        <w:rPr>
          <w:lang w:val="en-US"/>
        </w:rPr>
        <w:t>.</w:t>
      </w:r>
      <w:r w:rsidRPr="00D315BB">
        <w:rPr>
          <w:lang w:val="en-US"/>
        </w:rPr>
        <w:t xml:space="preserve"> </w:t>
      </w:r>
      <w:r w:rsidR="00C3063E">
        <w:rPr>
          <w:lang w:val="en-US"/>
        </w:rPr>
        <w:t>The</w:t>
      </w:r>
      <w:r w:rsidRPr="00D315BB">
        <w:rPr>
          <w:lang w:val="en-US"/>
        </w:rPr>
        <w:t xml:space="preserve"> </w:t>
      </w:r>
      <w:r w:rsidR="00C3063E">
        <w:rPr>
          <w:lang w:val="en-US"/>
        </w:rPr>
        <w:t xml:space="preserve">investments’ </w:t>
      </w:r>
      <w:r w:rsidRPr="00D315BB">
        <w:rPr>
          <w:lang w:val="en-US"/>
        </w:rPr>
        <w:t xml:space="preserve">payback periods </w:t>
      </w:r>
      <w:r w:rsidR="00C3063E">
        <w:rPr>
          <w:lang w:val="en-US"/>
        </w:rPr>
        <w:t xml:space="preserve">are estimated </w:t>
      </w:r>
      <w:r w:rsidRPr="00D315BB">
        <w:rPr>
          <w:lang w:val="en-US"/>
        </w:rPr>
        <w:t xml:space="preserve">between </w:t>
      </w:r>
      <w:r w:rsidR="00D37270">
        <w:rPr>
          <w:lang w:val="en-US"/>
        </w:rPr>
        <w:t>6</w:t>
      </w:r>
      <w:r w:rsidRPr="00D315BB">
        <w:rPr>
          <w:lang w:val="en-US"/>
        </w:rPr>
        <w:t xml:space="preserve"> and </w:t>
      </w:r>
      <w:r w:rsidR="00D37270">
        <w:rPr>
          <w:lang w:val="en-US"/>
        </w:rPr>
        <w:t>10</w:t>
      </w:r>
      <w:r w:rsidRPr="00D315BB">
        <w:rPr>
          <w:lang w:val="en-US"/>
        </w:rPr>
        <w:t xml:space="preserve"> years.</w:t>
      </w:r>
    </w:p>
    <w:p w:rsidR="00711109" w:rsidRPr="005D7226" w:rsidRDefault="00711109" w:rsidP="00727D43">
      <w:pPr>
        <w:spacing w:before="120"/>
        <w:jc w:val="both"/>
        <w:rPr>
          <w:lang w:val="en-GB"/>
        </w:rPr>
      </w:pPr>
    </w:p>
    <w:p w:rsidR="000463CC" w:rsidRPr="001341D6" w:rsidRDefault="000463CC" w:rsidP="00727D43">
      <w:pPr>
        <w:pStyle w:val="1"/>
        <w:rPr>
          <w:lang w:val="en-US"/>
        </w:rPr>
      </w:pPr>
      <w:r w:rsidRPr="0002676C">
        <w:rPr>
          <w:rFonts w:ascii="Times New Roman" w:hAnsi="Times New Roman" w:cs="Times New Roman"/>
          <w:sz w:val="24"/>
          <w:szCs w:val="24"/>
          <w:lang w:val="en-GB"/>
        </w:rPr>
        <w:t>Keywords</w:t>
      </w:r>
      <w:r w:rsidR="0053242B" w:rsidRPr="001341D6">
        <w:rPr>
          <w:lang w:val="en-US"/>
        </w:rPr>
        <w:t xml:space="preserve"> </w:t>
      </w:r>
    </w:p>
    <w:p w:rsidR="0053242B" w:rsidRPr="005D7226" w:rsidRDefault="000463CC" w:rsidP="00727D43">
      <w:pPr>
        <w:spacing w:before="120"/>
        <w:jc w:val="both"/>
        <w:rPr>
          <w:lang w:val="en-US"/>
        </w:rPr>
      </w:pPr>
      <w:r w:rsidRPr="005D7226">
        <w:rPr>
          <w:lang w:val="en-US"/>
        </w:rPr>
        <w:t>hybrid</w:t>
      </w:r>
      <w:r w:rsidRPr="005D7226">
        <w:rPr>
          <w:lang w:val="en-GB"/>
        </w:rPr>
        <w:t xml:space="preserve"> </w:t>
      </w:r>
      <w:r w:rsidRPr="005D7226">
        <w:rPr>
          <w:lang w:val="en-US"/>
        </w:rPr>
        <w:t>power</w:t>
      </w:r>
      <w:r w:rsidRPr="005D7226">
        <w:rPr>
          <w:lang w:val="en-GB"/>
        </w:rPr>
        <w:t xml:space="preserve"> </w:t>
      </w:r>
      <w:r w:rsidRPr="005D7226">
        <w:rPr>
          <w:lang w:val="en-US"/>
        </w:rPr>
        <w:t>plants</w:t>
      </w:r>
      <w:r w:rsidRPr="005D7226">
        <w:rPr>
          <w:lang w:val="en-GB"/>
        </w:rPr>
        <w:t>;</w:t>
      </w:r>
      <w:r w:rsidR="00725D0B" w:rsidRPr="005D7226">
        <w:rPr>
          <w:lang w:val="en-GB"/>
        </w:rPr>
        <w:t xml:space="preserve"> </w:t>
      </w:r>
      <w:r w:rsidR="00903D4B">
        <w:rPr>
          <w:lang w:val="en-US"/>
        </w:rPr>
        <w:t>compressed air energy storage systems</w:t>
      </w:r>
      <w:r w:rsidRPr="005D7226">
        <w:rPr>
          <w:lang w:val="en-GB"/>
        </w:rPr>
        <w:t>;</w:t>
      </w:r>
      <w:r w:rsidR="00725D0B" w:rsidRPr="005D7226">
        <w:rPr>
          <w:lang w:val="en-GB"/>
        </w:rPr>
        <w:t xml:space="preserve"> </w:t>
      </w:r>
      <w:r w:rsidRPr="005D7226">
        <w:rPr>
          <w:lang w:val="en-US"/>
        </w:rPr>
        <w:t>weak insular power systems</w:t>
      </w:r>
      <w:r w:rsidRPr="005D7226">
        <w:rPr>
          <w:lang w:val="en-GB"/>
        </w:rPr>
        <w:t>;</w:t>
      </w:r>
      <w:r w:rsidR="00725D0B" w:rsidRPr="005D7226">
        <w:rPr>
          <w:lang w:val="en-GB"/>
        </w:rPr>
        <w:t xml:space="preserve"> </w:t>
      </w:r>
      <w:r w:rsidRPr="005D7226">
        <w:rPr>
          <w:lang w:val="en-US"/>
        </w:rPr>
        <w:t>RES penetration maximization; wind photovoltaic parks farms</w:t>
      </w:r>
      <w:r w:rsidR="00903D4B">
        <w:rPr>
          <w:lang w:val="en-US"/>
        </w:rPr>
        <w:t>; computational simulation</w:t>
      </w:r>
    </w:p>
    <w:p w:rsidR="002219F3" w:rsidRPr="0002676C" w:rsidRDefault="00711109" w:rsidP="00F87BC3">
      <w:pPr>
        <w:pStyle w:val="1"/>
        <w:rPr>
          <w:rFonts w:ascii="Times" w:hAnsi="Times"/>
          <w:sz w:val="24"/>
          <w:szCs w:val="24"/>
          <w:lang w:val="en-US"/>
        </w:rPr>
      </w:pPr>
      <w:r w:rsidRPr="0002676C">
        <w:rPr>
          <w:sz w:val="24"/>
          <w:szCs w:val="24"/>
          <w:lang w:val="en-GB"/>
        </w:rPr>
        <w:br w:type="page"/>
      </w:r>
      <w:r w:rsidR="00197C7E" w:rsidRPr="0002676C">
        <w:rPr>
          <w:rFonts w:ascii="Times" w:hAnsi="Times"/>
          <w:sz w:val="24"/>
          <w:szCs w:val="24"/>
          <w:lang w:val="en-GB"/>
        </w:rPr>
        <w:lastRenderedPageBreak/>
        <w:t xml:space="preserve">1. </w:t>
      </w:r>
      <w:r w:rsidR="0062696D" w:rsidRPr="0002676C">
        <w:rPr>
          <w:rFonts w:ascii="Times" w:hAnsi="Times"/>
          <w:sz w:val="24"/>
          <w:szCs w:val="24"/>
          <w:lang w:val="en-US"/>
        </w:rPr>
        <w:t>Introduction</w:t>
      </w:r>
    </w:p>
    <w:p w:rsidR="00197C7E" w:rsidRPr="0002676C" w:rsidRDefault="00197C7E" w:rsidP="00F87BC3">
      <w:pPr>
        <w:pStyle w:val="2"/>
        <w:rPr>
          <w:sz w:val="24"/>
          <w:szCs w:val="24"/>
          <w:lang w:val="en-GB"/>
        </w:rPr>
      </w:pPr>
      <w:r w:rsidRPr="0002676C">
        <w:rPr>
          <w:sz w:val="24"/>
          <w:szCs w:val="24"/>
          <w:lang w:val="en-GB"/>
        </w:rPr>
        <w:t xml:space="preserve">1.1. </w:t>
      </w:r>
      <w:r w:rsidR="004324E5">
        <w:rPr>
          <w:sz w:val="24"/>
          <w:szCs w:val="24"/>
          <w:lang w:val="en-US"/>
        </w:rPr>
        <w:t>Energy transition in insular systems</w:t>
      </w:r>
      <w:r w:rsidRPr="0002676C">
        <w:rPr>
          <w:sz w:val="24"/>
          <w:szCs w:val="24"/>
          <w:lang w:val="en-GB"/>
        </w:rPr>
        <w:t xml:space="preserve"> </w:t>
      </w:r>
    </w:p>
    <w:p w:rsidR="005E2A34" w:rsidRDefault="00903D4B" w:rsidP="00F87BC3">
      <w:pPr>
        <w:spacing w:after="120"/>
        <w:ind w:firstLine="720"/>
        <w:jc w:val="both"/>
        <w:rPr>
          <w:lang w:val="en-US"/>
        </w:rPr>
      </w:pPr>
      <w:r>
        <w:rPr>
          <w:lang w:val="en-US"/>
        </w:rPr>
        <w:t xml:space="preserve">The energy transition from fossil fuels to </w:t>
      </w:r>
      <w:r w:rsidR="006A159D">
        <w:rPr>
          <w:lang w:val="en-US"/>
        </w:rPr>
        <w:t>R</w:t>
      </w:r>
      <w:r>
        <w:rPr>
          <w:lang w:val="en-US"/>
        </w:rPr>
        <w:t xml:space="preserve">enewable </w:t>
      </w:r>
      <w:r w:rsidR="006A159D">
        <w:rPr>
          <w:lang w:val="en-US"/>
        </w:rPr>
        <w:t>E</w:t>
      </w:r>
      <w:r>
        <w:rPr>
          <w:lang w:val="en-US"/>
        </w:rPr>
        <w:t xml:space="preserve">nergy </w:t>
      </w:r>
      <w:r w:rsidR="006A159D">
        <w:rPr>
          <w:lang w:val="en-US"/>
        </w:rPr>
        <w:t>S</w:t>
      </w:r>
      <w:r>
        <w:rPr>
          <w:lang w:val="en-US"/>
        </w:rPr>
        <w:t xml:space="preserve">ources </w:t>
      </w:r>
      <w:r w:rsidR="006A159D">
        <w:rPr>
          <w:lang w:val="en-US"/>
        </w:rPr>
        <w:t xml:space="preserve">(RES) </w:t>
      </w:r>
      <w:r>
        <w:rPr>
          <w:lang w:val="en-US"/>
        </w:rPr>
        <w:t xml:space="preserve">in insular systems has gained considerable attention </w:t>
      </w:r>
      <w:r w:rsidR="0002676C">
        <w:rPr>
          <w:lang w:val="en-US"/>
        </w:rPr>
        <w:t>by</w:t>
      </w:r>
      <w:r>
        <w:rPr>
          <w:lang w:val="en-US"/>
        </w:rPr>
        <w:t xml:space="preserve"> the European Commission during the last years, with the </w:t>
      </w:r>
      <w:r w:rsidR="00FC0A04">
        <w:rPr>
          <w:lang w:val="en-US"/>
        </w:rPr>
        <w:t xml:space="preserve">officially </w:t>
      </w:r>
      <w:r>
        <w:rPr>
          <w:lang w:val="en-US"/>
        </w:rPr>
        <w:t>expressed political intention to support and promote this transition in administrative, technical and financial level</w:t>
      </w:r>
      <w:r w:rsidR="00A37C1F">
        <w:rPr>
          <w:lang w:val="en-US"/>
        </w:rPr>
        <w:t xml:space="preserve"> [1]</w:t>
      </w:r>
      <w:r>
        <w:rPr>
          <w:lang w:val="en-US"/>
        </w:rPr>
        <w:t xml:space="preserve">. Former scientific works have shown that in many cases the achievement of high annual RES penetration is relatively </w:t>
      </w:r>
      <w:r w:rsidR="00FC0A04">
        <w:rPr>
          <w:lang w:val="en-US"/>
        </w:rPr>
        <w:t xml:space="preserve">easily </w:t>
      </w:r>
      <w:r w:rsidR="00465C19">
        <w:rPr>
          <w:lang w:val="en-US"/>
        </w:rPr>
        <w:t>accessible</w:t>
      </w:r>
      <w:r>
        <w:rPr>
          <w:lang w:val="en-US"/>
        </w:rPr>
        <w:t xml:space="preserve">, given </w:t>
      </w:r>
      <w:r w:rsidR="00FC0A04">
        <w:rPr>
          <w:lang w:val="en-US"/>
        </w:rPr>
        <w:t>the fulfillment of two</w:t>
      </w:r>
      <w:r>
        <w:rPr>
          <w:lang w:val="en-US"/>
        </w:rPr>
        <w:t xml:space="preserve"> very specific favorable </w:t>
      </w:r>
      <w:r w:rsidR="00FC0A04">
        <w:rPr>
          <w:lang w:val="en-US"/>
        </w:rPr>
        <w:t xml:space="preserve">conditions: the availability of high RES potential and the capability for the construction of cost-effective storage plants with large storage capacity [2, 3, 4]. The first of the above two parameters </w:t>
      </w:r>
      <w:r w:rsidR="00465C19">
        <w:rPr>
          <w:lang w:val="en-US"/>
        </w:rPr>
        <w:t>should</w:t>
      </w:r>
      <w:r w:rsidR="00FC0A04">
        <w:rPr>
          <w:lang w:val="en-US"/>
        </w:rPr>
        <w:t xml:space="preserve"> be considered obvious. </w:t>
      </w:r>
      <w:r w:rsidR="00465C19">
        <w:rPr>
          <w:lang w:val="en-US"/>
        </w:rPr>
        <w:t>Not only</w:t>
      </w:r>
      <w:r w:rsidR="00FC0A04">
        <w:rPr>
          <w:lang w:val="en-US"/>
        </w:rPr>
        <w:t xml:space="preserve"> the </w:t>
      </w:r>
      <w:r w:rsidR="00A37C1F">
        <w:rPr>
          <w:lang w:val="en-US"/>
        </w:rPr>
        <w:t>existence</w:t>
      </w:r>
      <w:r w:rsidR="00FC0A04">
        <w:rPr>
          <w:lang w:val="en-US"/>
        </w:rPr>
        <w:t xml:space="preserve"> of high RES potential constitutes a crucial parameter</w:t>
      </w:r>
      <w:r w:rsidR="00465C19">
        <w:rPr>
          <w:lang w:val="en-US"/>
        </w:rPr>
        <w:t xml:space="preserve">, but, even more </w:t>
      </w:r>
      <w:r w:rsidR="00A37C1F">
        <w:rPr>
          <w:lang w:val="en-US"/>
        </w:rPr>
        <w:t xml:space="preserve">importantly, </w:t>
      </w:r>
      <w:r w:rsidR="00FC0A04">
        <w:rPr>
          <w:lang w:val="en-US"/>
        </w:rPr>
        <w:t xml:space="preserve">high RES potential </w:t>
      </w:r>
      <w:r w:rsidR="00A37C1F">
        <w:rPr>
          <w:lang w:val="en-US"/>
        </w:rPr>
        <w:t xml:space="preserve">should be available during peak demand periods </w:t>
      </w:r>
      <w:r w:rsidR="00465C19">
        <w:rPr>
          <w:lang w:val="en-US"/>
        </w:rPr>
        <w:t xml:space="preserve">[3]. </w:t>
      </w:r>
      <w:r w:rsidR="00A37C1F">
        <w:rPr>
          <w:lang w:val="en-US"/>
        </w:rPr>
        <w:t>Furthermore</w:t>
      </w:r>
      <w:r w:rsidR="00465C19">
        <w:rPr>
          <w:lang w:val="en-US"/>
        </w:rPr>
        <w:t>, the support from storage plants with high storage capacities plays a critical role. Large storage capacities can offer long periods of autonomy operation, namely of exclusive power demand coverage from the storage plant, without any intermediate en</w:t>
      </w:r>
      <w:r w:rsidR="006A159D">
        <w:rPr>
          <w:lang w:val="en-US"/>
        </w:rPr>
        <w:t>ergy storage from the RES units</w:t>
      </w:r>
      <w:r w:rsidR="00465C19">
        <w:rPr>
          <w:lang w:val="en-US"/>
        </w:rPr>
        <w:t>. This feature can be of significant importance with regard to the improvement of the energy supply security, especially in cases of non-interconnected, remote insular territories [5].</w:t>
      </w:r>
      <w:r w:rsidR="00536430">
        <w:rPr>
          <w:lang w:val="en-US"/>
        </w:rPr>
        <w:t xml:space="preserve"> Large storage capacities are provided by Pumped Hydro Storage (PHS) systems, with considerably low specific </w:t>
      </w:r>
      <w:r w:rsidR="00A37C1F">
        <w:rPr>
          <w:lang w:val="en-US"/>
        </w:rPr>
        <w:t>set-up</w:t>
      </w:r>
      <w:r w:rsidR="00536430">
        <w:rPr>
          <w:lang w:val="en-US"/>
        </w:rPr>
        <w:t xml:space="preserve"> cost, calculated versus the plant’s storage capacity. Under favorable land morphology</w:t>
      </w:r>
      <w:r w:rsidR="004324E5">
        <w:rPr>
          <w:lang w:val="en-US"/>
        </w:rPr>
        <w:t xml:space="preserve"> conditions</w:t>
      </w:r>
      <w:r w:rsidR="00536430">
        <w:rPr>
          <w:lang w:val="en-US"/>
        </w:rPr>
        <w:t>, this f</w:t>
      </w:r>
      <w:r w:rsidR="00A37C1F">
        <w:rPr>
          <w:lang w:val="en-US"/>
        </w:rPr>
        <w:t>eature can be as low as 30 €/kWh</w:t>
      </w:r>
      <w:r w:rsidR="007612DA">
        <w:rPr>
          <w:lang w:val="en-US"/>
        </w:rPr>
        <w:t xml:space="preserve"> [5]</w:t>
      </w:r>
      <w:r w:rsidR="00536430">
        <w:rPr>
          <w:lang w:val="en-US"/>
        </w:rPr>
        <w:t>.</w:t>
      </w:r>
      <w:r w:rsidR="007612DA">
        <w:rPr>
          <w:lang w:val="en-US"/>
        </w:rPr>
        <w:t xml:space="preserve"> High RES potential and favorable land morphology for PHS installations can lead to</w:t>
      </w:r>
      <w:r w:rsidR="004324E5">
        <w:rPr>
          <w:lang w:val="en-US"/>
        </w:rPr>
        <w:t xml:space="preserve"> the achievement of annual RES secure penetration percentages higher than 90% [</w:t>
      </w:r>
      <w:r w:rsidR="008058F9">
        <w:rPr>
          <w:lang w:val="en-US"/>
        </w:rPr>
        <w:t xml:space="preserve">6, 7, 8]. </w:t>
      </w:r>
    </w:p>
    <w:p w:rsidR="008058F9" w:rsidRDefault="008058F9" w:rsidP="00F87BC3">
      <w:pPr>
        <w:spacing w:after="120"/>
        <w:ind w:firstLine="720"/>
        <w:jc w:val="both"/>
        <w:rPr>
          <w:lang w:val="en-US"/>
        </w:rPr>
      </w:pPr>
      <w:r>
        <w:rPr>
          <w:lang w:val="en-US"/>
        </w:rPr>
        <w:t>In cases of insular systems with low absolute altitudes (e.g. Baltic Sea or Caribbean Sea islands) or in cases of very small insular systems (peak power demand lower than 1 MW), the installation of PHS systems is not feasible, either for technical or economic reasons</w:t>
      </w:r>
      <w:r w:rsidR="00F53A38">
        <w:rPr>
          <w:lang w:val="en-US"/>
        </w:rPr>
        <w:t xml:space="preserve"> [5]</w:t>
      </w:r>
      <w:r>
        <w:rPr>
          <w:lang w:val="en-US"/>
        </w:rPr>
        <w:t xml:space="preserve">. The alternative option of electrochemical batteries is characterized by a series of inadequacies, such as high procurement cost, short life period </w:t>
      </w:r>
      <w:r w:rsidR="00277767">
        <w:rPr>
          <w:lang w:val="en-US"/>
        </w:rPr>
        <w:t>and low storage capacity</w:t>
      </w:r>
      <w:r w:rsidR="00E43263">
        <w:rPr>
          <w:lang w:val="en-US"/>
        </w:rPr>
        <w:t xml:space="preserve"> [9, 10, 11, 12]</w:t>
      </w:r>
      <w:r w:rsidR="00277767">
        <w:rPr>
          <w:lang w:val="en-US"/>
        </w:rPr>
        <w:t xml:space="preserve">. The </w:t>
      </w:r>
      <w:r w:rsidR="00255138">
        <w:rPr>
          <w:lang w:val="en-US"/>
        </w:rPr>
        <w:t>low storage capacity of electrochemical batteries</w:t>
      </w:r>
      <w:r w:rsidR="00277767">
        <w:rPr>
          <w:lang w:val="en-US"/>
        </w:rPr>
        <w:t xml:space="preserve">, practically, constitutes a direct consequent of the first two </w:t>
      </w:r>
      <w:r w:rsidR="00A37C1F">
        <w:rPr>
          <w:lang w:val="en-US"/>
        </w:rPr>
        <w:t>unfavorable</w:t>
      </w:r>
      <w:r w:rsidR="00277767">
        <w:rPr>
          <w:lang w:val="en-US"/>
        </w:rPr>
        <w:t xml:space="preserve"> features</w:t>
      </w:r>
      <w:r w:rsidR="00255138">
        <w:rPr>
          <w:lang w:val="en-US"/>
        </w:rPr>
        <w:t>, which impose the installation of a limited battery units</w:t>
      </w:r>
      <w:r w:rsidR="006A159D">
        <w:rPr>
          <w:lang w:val="en-US"/>
        </w:rPr>
        <w:t>’</w:t>
      </w:r>
      <w:r w:rsidR="00255138">
        <w:rPr>
          <w:lang w:val="en-US"/>
        </w:rPr>
        <w:t xml:space="preserve"> number, in order to ensure the economic feasibility of the project.</w:t>
      </w:r>
      <w:r w:rsidR="000909FB">
        <w:rPr>
          <w:lang w:val="en-US"/>
        </w:rPr>
        <w:t xml:space="preserve"> </w:t>
      </w:r>
    </w:p>
    <w:p w:rsidR="00094897" w:rsidRDefault="00094897" w:rsidP="00F87BC3">
      <w:pPr>
        <w:spacing w:after="120"/>
        <w:ind w:firstLine="720"/>
        <w:jc w:val="both"/>
        <w:rPr>
          <w:lang w:val="en-US"/>
        </w:rPr>
      </w:pPr>
      <w:r>
        <w:rPr>
          <w:lang w:val="en-US"/>
        </w:rPr>
        <w:t xml:space="preserve">A more promising alternative storage technology, potentially applicable from very small to large size systems (with power demand from some hundreds of kWs to some tens of MWs), is the Compressed Air Energy Storage </w:t>
      </w:r>
      <w:r w:rsidR="007F5C53">
        <w:rPr>
          <w:lang w:val="en-US"/>
        </w:rPr>
        <w:t xml:space="preserve">(CAES) </w:t>
      </w:r>
      <w:r>
        <w:rPr>
          <w:lang w:val="en-US"/>
        </w:rPr>
        <w:t>systems</w:t>
      </w:r>
      <w:r w:rsidR="00CF1D17">
        <w:rPr>
          <w:lang w:val="en-US"/>
        </w:rPr>
        <w:t xml:space="preserve">. </w:t>
      </w:r>
      <w:r w:rsidR="00044E74">
        <w:rPr>
          <w:lang w:val="en-US"/>
        </w:rPr>
        <w:t xml:space="preserve">CAES systems have been extensively studied so far in the scientific literature. The state of the art on this specific topic is doubtlessly the adiabatic CAES (AA-CAES). Recent studies on AA-CAES focus on the dynamic modelling and simulation of the AA-CAES system [13], on the energy and exergy analysis of the involved thermal processes [14] and on fundamental dimensioning </w:t>
      </w:r>
      <w:r w:rsidR="00E94070">
        <w:rPr>
          <w:lang w:val="en-US"/>
        </w:rPr>
        <w:t>methods [1</w:t>
      </w:r>
      <w:r w:rsidR="004D4C83">
        <w:rPr>
          <w:lang w:val="en-US"/>
        </w:rPr>
        <w:t>5</w:t>
      </w:r>
      <w:r w:rsidR="00E94070">
        <w:rPr>
          <w:lang w:val="en-US"/>
        </w:rPr>
        <w:t>].</w:t>
      </w:r>
      <w:r w:rsidR="00CF1D17">
        <w:rPr>
          <w:lang w:val="en-US"/>
        </w:rPr>
        <w:t xml:space="preserve"> Extensive work has been also </w:t>
      </w:r>
      <w:r w:rsidR="007E1CE6">
        <w:rPr>
          <w:lang w:val="en-US"/>
        </w:rPr>
        <w:t>accomplished</w:t>
      </w:r>
      <w:r w:rsidR="00CF1D17">
        <w:rPr>
          <w:lang w:val="en-US"/>
        </w:rPr>
        <w:t xml:space="preserve"> with regard to the combined operation of RES power plants with CAES systems, for large s</w:t>
      </w:r>
      <w:r w:rsidR="00ED688B">
        <w:rPr>
          <w:lang w:val="en-US"/>
        </w:rPr>
        <w:t xml:space="preserve">ize interconnected systems [16, 17] or within the frame of liberalized, electricity wholesale market [18]. More sophisticated configurations, through the integrated operation with RES power plants and </w:t>
      </w:r>
      <w:r w:rsidR="007E1CE6">
        <w:rPr>
          <w:lang w:val="en-US"/>
        </w:rPr>
        <w:t xml:space="preserve">PHS systems [19], or with </w:t>
      </w:r>
      <w:r w:rsidR="00ED688B">
        <w:rPr>
          <w:lang w:val="en-US"/>
        </w:rPr>
        <w:t>auxiliary storage plants</w:t>
      </w:r>
      <w:r w:rsidR="007E1CE6">
        <w:rPr>
          <w:lang w:val="en-US"/>
        </w:rPr>
        <w:t xml:space="preserve">, such as fuel cells [20], </w:t>
      </w:r>
      <w:r w:rsidR="00ED688B">
        <w:rPr>
          <w:lang w:val="en-US"/>
        </w:rPr>
        <w:t xml:space="preserve">have been </w:t>
      </w:r>
      <w:r w:rsidR="007E1CE6">
        <w:rPr>
          <w:lang w:val="en-US"/>
        </w:rPr>
        <w:t xml:space="preserve">also studied. Finally, micro CAES systems have been investigated for remote </w:t>
      </w:r>
      <w:r w:rsidR="00795B4D">
        <w:rPr>
          <w:lang w:val="en-US"/>
        </w:rPr>
        <w:t>consumptions</w:t>
      </w:r>
      <w:r w:rsidR="007E1CE6">
        <w:rPr>
          <w:lang w:val="en-US"/>
        </w:rPr>
        <w:t xml:space="preserve"> of very small size</w:t>
      </w:r>
      <w:r w:rsidR="00936AB7">
        <w:rPr>
          <w:lang w:val="en-US"/>
        </w:rPr>
        <w:t xml:space="preserve"> [21, 22]</w:t>
      </w:r>
      <w:r w:rsidR="007E1CE6">
        <w:rPr>
          <w:lang w:val="en-US"/>
        </w:rPr>
        <w:t xml:space="preserve">. </w:t>
      </w:r>
    </w:p>
    <w:p w:rsidR="005A45F0" w:rsidRDefault="005A45F0" w:rsidP="00F87BC3">
      <w:pPr>
        <w:spacing w:after="120"/>
        <w:ind w:firstLine="720"/>
        <w:jc w:val="both"/>
        <w:rPr>
          <w:lang w:val="en-US"/>
        </w:rPr>
      </w:pPr>
      <w:r>
        <w:rPr>
          <w:lang w:val="en-US"/>
        </w:rPr>
        <w:t xml:space="preserve">Despite the extensive accomplished work on the study of CAES systems and particularly on their combined operation with RES power plants, the articles focused on the configuration of hybrid power plants supported by CAES systems for increased RES penetration in autonomous insular systems are rather limited. </w:t>
      </w:r>
      <w:r w:rsidR="008F2C49">
        <w:rPr>
          <w:lang w:val="en-US"/>
        </w:rPr>
        <w:t xml:space="preserve">Additionally, the </w:t>
      </w:r>
      <w:r w:rsidR="003A2259">
        <w:rPr>
          <w:lang w:val="en-US"/>
        </w:rPr>
        <w:t>examined</w:t>
      </w:r>
      <w:r w:rsidR="008F2C49">
        <w:rPr>
          <w:lang w:val="en-US"/>
        </w:rPr>
        <w:t xml:space="preserve"> topics </w:t>
      </w:r>
      <w:r w:rsidR="008F2C49">
        <w:rPr>
          <w:lang w:val="en-US"/>
        </w:rPr>
        <w:lastRenderedPageBreak/>
        <w:t xml:space="preserve">are also rather restricted, </w:t>
      </w:r>
      <w:r w:rsidR="00F41F4A">
        <w:rPr>
          <w:lang w:val="en-US"/>
        </w:rPr>
        <w:t>investigating</w:t>
      </w:r>
      <w:r w:rsidR="008F2C49">
        <w:rPr>
          <w:lang w:val="en-US"/>
        </w:rPr>
        <w:t xml:space="preserve"> either t</w:t>
      </w:r>
      <w:r w:rsidR="00EB27B1">
        <w:rPr>
          <w:lang w:val="en-US"/>
        </w:rPr>
        <w:t xml:space="preserve">he general configuration of wind </w:t>
      </w:r>
      <w:r w:rsidR="003A2259">
        <w:rPr>
          <w:lang w:val="en-US"/>
        </w:rPr>
        <w:t>–</w:t>
      </w:r>
      <w:r w:rsidR="00EB27B1">
        <w:rPr>
          <w:lang w:val="en-US"/>
        </w:rPr>
        <w:t xml:space="preserve"> CAES</w:t>
      </w:r>
      <w:r w:rsidR="003A2259">
        <w:rPr>
          <w:lang w:val="en-US"/>
        </w:rPr>
        <w:t xml:space="preserve"> </w:t>
      </w:r>
      <w:r w:rsidR="00EB27B1">
        <w:rPr>
          <w:lang w:val="en-US"/>
        </w:rPr>
        <w:t xml:space="preserve">systems [23], their economic evaluation [24] or their comparative evaluation with hydrogen storage plants for insular systems [25]. Advanced topics are also found, examining the daily </w:t>
      </w:r>
      <w:r w:rsidR="00EB27B1" w:rsidRPr="00EB12D0">
        <w:rPr>
          <w:lang w:val="en-US"/>
        </w:rPr>
        <w:t xml:space="preserve">power management </w:t>
      </w:r>
      <w:r w:rsidR="00EB27B1">
        <w:rPr>
          <w:lang w:val="en-US"/>
        </w:rPr>
        <w:t>of</w:t>
      </w:r>
      <w:r w:rsidR="00EB27B1" w:rsidRPr="00EB12D0">
        <w:rPr>
          <w:lang w:val="en-US"/>
        </w:rPr>
        <w:t xml:space="preserve"> a tidal turbine farm and an ocean compressed air energy storage system</w:t>
      </w:r>
      <w:r w:rsidR="00EB27B1">
        <w:rPr>
          <w:lang w:val="en-US"/>
        </w:rPr>
        <w:t xml:space="preserve"> [26] or the combined operation of a CAES system with floating photovoltaic panels [27]. </w:t>
      </w:r>
    </w:p>
    <w:p w:rsidR="00EB27B1" w:rsidRDefault="00EB27B1" w:rsidP="00F87BC3">
      <w:pPr>
        <w:spacing w:after="120"/>
        <w:ind w:firstLine="720"/>
        <w:jc w:val="both"/>
        <w:rPr>
          <w:lang w:val="en-US"/>
        </w:rPr>
      </w:pPr>
      <w:r>
        <w:rPr>
          <w:lang w:val="en-US"/>
        </w:rPr>
        <w:t xml:space="preserve">Given the accomplished research, it is revealed that so far there is no article defining the general operation concept of a hybrid power plant consisting of a wind park, possibly a photovoltaic station and a CAES system, proposing a general and </w:t>
      </w:r>
      <w:r w:rsidR="003A2259">
        <w:rPr>
          <w:lang w:val="en-US"/>
        </w:rPr>
        <w:t>definite</w:t>
      </w:r>
      <w:r>
        <w:rPr>
          <w:lang w:val="en-US"/>
        </w:rPr>
        <w:t xml:space="preserve"> operation algorithm, aiming at the annual RES penetration maximisation in insular, autonomous systems and defining a certain dimensioning process. The scope of this article is to cover</w:t>
      </w:r>
      <w:r w:rsidR="003A2259">
        <w:rPr>
          <w:lang w:val="en-US"/>
        </w:rPr>
        <w:t xml:space="preserve"> precisely this literature gap</w:t>
      </w:r>
      <w:r>
        <w:rPr>
          <w:lang w:val="en-US"/>
        </w:rPr>
        <w:t>.</w:t>
      </w:r>
    </w:p>
    <w:p w:rsidR="00EB27B1" w:rsidRPr="00795B4D" w:rsidRDefault="00EB27B1" w:rsidP="00F87BC3">
      <w:pPr>
        <w:spacing w:after="120"/>
        <w:jc w:val="both"/>
        <w:rPr>
          <w:lang w:val="en-US"/>
        </w:rPr>
      </w:pPr>
    </w:p>
    <w:p w:rsidR="00F75C4B" w:rsidRPr="0002676C" w:rsidRDefault="00F75C4B" w:rsidP="00F87BC3">
      <w:pPr>
        <w:pStyle w:val="2"/>
        <w:rPr>
          <w:sz w:val="24"/>
          <w:szCs w:val="24"/>
          <w:lang w:val="en-GB"/>
        </w:rPr>
      </w:pPr>
      <w:r w:rsidRPr="0002676C">
        <w:rPr>
          <w:sz w:val="24"/>
          <w:szCs w:val="24"/>
          <w:lang w:val="en-GB"/>
        </w:rPr>
        <w:t>1.</w:t>
      </w:r>
      <w:r>
        <w:rPr>
          <w:sz w:val="24"/>
          <w:szCs w:val="24"/>
          <w:lang w:val="en-GB"/>
        </w:rPr>
        <w:t>2</w:t>
      </w:r>
      <w:r w:rsidRPr="0002676C">
        <w:rPr>
          <w:sz w:val="24"/>
          <w:szCs w:val="24"/>
          <w:lang w:val="en-GB"/>
        </w:rPr>
        <w:t xml:space="preserve">. </w:t>
      </w:r>
      <w:r>
        <w:rPr>
          <w:sz w:val="24"/>
          <w:szCs w:val="24"/>
          <w:lang w:val="en-US"/>
        </w:rPr>
        <w:t xml:space="preserve">Scope </w:t>
      </w:r>
      <w:r w:rsidR="00F41F4A">
        <w:rPr>
          <w:sz w:val="24"/>
          <w:szCs w:val="24"/>
          <w:lang w:val="en-US"/>
        </w:rPr>
        <w:t xml:space="preserve">and originality </w:t>
      </w:r>
      <w:r>
        <w:rPr>
          <w:sz w:val="24"/>
          <w:szCs w:val="24"/>
          <w:lang w:val="en-US"/>
        </w:rPr>
        <w:t>of the article</w:t>
      </w:r>
      <w:r w:rsidRPr="0002676C">
        <w:rPr>
          <w:sz w:val="24"/>
          <w:szCs w:val="24"/>
          <w:lang w:val="en-GB"/>
        </w:rPr>
        <w:t xml:space="preserve"> </w:t>
      </w:r>
    </w:p>
    <w:p w:rsidR="00F41F4A" w:rsidRDefault="00F41F4A" w:rsidP="00F87BC3">
      <w:pPr>
        <w:spacing w:after="120"/>
        <w:ind w:firstLine="720"/>
        <w:jc w:val="both"/>
        <w:rPr>
          <w:lang w:val="en-US"/>
        </w:rPr>
      </w:pPr>
      <w:r>
        <w:rPr>
          <w:lang w:val="en-US"/>
        </w:rPr>
        <w:t>The scope of this article</w:t>
      </w:r>
      <w:r w:rsidR="009811BC">
        <w:rPr>
          <w:lang w:val="en-US"/>
        </w:rPr>
        <w:t xml:space="preserve"> </w:t>
      </w:r>
      <w:r>
        <w:rPr>
          <w:lang w:val="en-US"/>
        </w:rPr>
        <w:t>is to present an integrated and definite operation algorithm, along with the corresponding full mathematical background, of a hybrid power plant supported by a CAES system</w:t>
      </w:r>
      <w:r w:rsidRPr="00F41F4A">
        <w:rPr>
          <w:lang w:val="en-US"/>
        </w:rPr>
        <w:t xml:space="preserve">, </w:t>
      </w:r>
      <w:r>
        <w:rPr>
          <w:lang w:val="en-US"/>
        </w:rPr>
        <w:t>aiming at high and secure RES penetration in insular, autonomous electrical grids. Additionally, the article highlights the technical and economic prerequisites and the parameters required to ensure the hybrid power plant’s economic feasibility.</w:t>
      </w:r>
    </w:p>
    <w:p w:rsidR="00626144" w:rsidRPr="00F41F4A" w:rsidRDefault="00F41F4A" w:rsidP="00F87BC3">
      <w:pPr>
        <w:spacing w:after="120"/>
        <w:ind w:firstLine="720"/>
        <w:jc w:val="both"/>
        <w:rPr>
          <w:lang w:val="en-US"/>
        </w:rPr>
      </w:pPr>
      <w:r>
        <w:rPr>
          <w:lang w:val="en-US"/>
        </w:rPr>
        <w:t>For the realization of the proposed algorithm</w:t>
      </w:r>
      <w:r w:rsidR="007C19BC">
        <w:rPr>
          <w:lang w:val="en-US"/>
        </w:rPr>
        <w:t xml:space="preserve"> and the evaluation of the economic feasibility of the under consideration hybrid power plant</w:t>
      </w:r>
      <w:r>
        <w:rPr>
          <w:lang w:val="en-US"/>
        </w:rPr>
        <w:t xml:space="preserve">, a characteristic case study is implemented, for the easternmost Greek island of Kastelorizo, located in the eastern Mediterranean, 72 n.m. east from </w:t>
      </w:r>
      <w:r w:rsidR="003A2259">
        <w:rPr>
          <w:lang w:val="en-US"/>
        </w:rPr>
        <w:t xml:space="preserve">the island </w:t>
      </w:r>
      <w:r>
        <w:rPr>
          <w:lang w:val="en-US"/>
        </w:rPr>
        <w:t xml:space="preserve">Rhodes and 1.25 n.m. south from the southern Turkish coastline. </w:t>
      </w:r>
    </w:p>
    <w:p w:rsidR="008E5080" w:rsidRPr="003A2259" w:rsidRDefault="008E5080" w:rsidP="00F87BC3">
      <w:pPr>
        <w:jc w:val="both"/>
        <w:rPr>
          <w:lang w:val="en-US"/>
        </w:rPr>
      </w:pPr>
    </w:p>
    <w:p w:rsidR="001B334B" w:rsidRPr="005D7226" w:rsidRDefault="00C93BBC" w:rsidP="00F87BC3">
      <w:pPr>
        <w:pStyle w:val="1"/>
        <w:rPr>
          <w:b w:val="0"/>
          <w:lang w:val="en-US"/>
        </w:rPr>
      </w:pPr>
      <w:r w:rsidRPr="00FB2BA8">
        <w:rPr>
          <w:rFonts w:ascii="Times" w:hAnsi="Times"/>
          <w:sz w:val="24"/>
          <w:szCs w:val="24"/>
          <w:lang w:val="en-US"/>
        </w:rPr>
        <w:t>2</w:t>
      </w:r>
      <w:r w:rsidR="001B334B" w:rsidRPr="00FB2BA8">
        <w:rPr>
          <w:rFonts w:ascii="Times" w:hAnsi="Times"/>
          <w:sz w:val="24"/>
          <w:szCs w:val="24"/>
          <w:lang w:val="en-US"/>
        </w:rPr>
        <w:t xml:space="preserve">. </w:t>
      </w:r>
      <w:r w:rsidR="007C19BC">
        <w:rPr>
          <w:rFonts w:ascii="Times" w:hAnsi="Times"/>
          <w:sz w:val="24"/>
          <w:szCs w:val="24"/>
          <w:lang w:val="en-US"/>
        </w:rPr>
        <w:t>CAES systems’ layouts</w:t>
      </w:r>
    </w:p>
    <w:p w:rsidR="007C19BC" w:rsidRDefault="007C19BC" w:rsidP="00F87BC3">
      <w:pPr>
        <w:spacing w:after="120"/>
        <w:ind w:firstLine="720"/>
        <w:jc w:val="both"/>
        <w:rPr>
          <w:lang w:val="en-US"/>
        </w:rPr>
      </w:pPr>
      <w:r>
        <w:rPr>
          <w:lang w:val="en-US"/>
        </w:rPr>
        <w:t xml:space="preserve">The conventional CAES systems’ layout is presented in Figure 1.  The compressor is provided with power </w:t>
      </w:r>
      <w:r w:rsidR="00051E55">
        <w:rPr>
          <w:lang w:val="en-US"/>
        </w:rPr>
        <w:t xml:space="preserve">and </w:t>
      </w:r>
      <w:r>
        <w:rPr>
          <w:lang w:val="en-US"/>
        </w:rPr>
        <w:t>ambient air</w:t>
      </w:r>
      <w:r w:rsidR="00051E55">
        <w:rPr>
          <w:lang w:val="en-US"/>
        </w:rPr>
        <w:t xml:space="preserve"> is compressed</w:t>
      </w:r>
      <w:r>
        <w:rPr>
          <w:lang w:val="en-US"/>
        </w:rPr>
        <w:t>, most commonly in two compression stages with intermediate cooling</w:t>
      </w:r>
      <w:r w:rsidR="003535F4">
        <w:rPr>
          <w:lang w:val="en-US"/>
        </w:rPr>
        <w:t>.</w:t>
      </w:r>
      <w:r>
        <w:rPr>
          <w:lang w:val="en-US"/>
        </w:rPr>
        <w:t xml:space="preserve"> The outlet compressed air is cooled again before being stored in the air storage tank. In this way a percentage of the initially provided electricity is stored in the form of elastic energy, contained in the compressed air mass. The amount of the initially offered electricity converted to thermal energy during the compression process is disposed in the ambient, constituting, practically, energy losses of the energy storage cycle. When power is required, compressed air is released from the storage tank, he</w:t>
      </w:r>
      <w:r w:rsidR="00823B79">
        <w:rPr>
          <w:lang w:val="en-US"/>
        </w:rPr>
        <w:t>ated by an external guaranteed heat source, typically fueled by a fossil fuel or, in best case by biomass fuel (with regard to RES penetration maximisation), in order to be eventually expanded in a most commonly two stages turbine. Intermediate air heating may be realized between the high and the low turbine expansion stages. With air heating, practically the disposed thermal energy during the compression phase is offered back to air before being expand</w:t>
      </w:r>
      <w:r w:rsidR="00051E55">
        <w:rPr>
          <w:lang w:val="en-US"/>
        </w:rPr>
        <w:t>ed</w:t>
      </w:r>
      <w:r w:rsidR="00823B79">
        <w:rPr>
          <w:lang w:val="en-US"/>
        </w:rPr>
        <w:t>.</w:t>
      </w:r>
      <w:r w:rsidR="00F87BC3">
        <w:rPr>
          <w:lang w:val="en-US"/>
        </w:rPr>
        <w:t xml:space="preserve"> This layout has been implemented in the first one of the two CAES systems of large size currently implemented, in </w:t>
      </w:r>
      <w:r w:rsidR="00F87BC3" w:rsidRPr="00F87BC3">
        <w:rPr>
          <w:lang w:val="en-US"/>
        </w:rPr>
        <w:t>Neuen Huntorf</w:t>
      </w:r>
      <w:r w:rsidR="00F87BC3">
        <w:rPr>
          <w:lang w:val="en-US"/>
        </w:rPr>
        <w:t xml:space="preserve">, </w:t>
      </w:r>
      <w:r w:rsidR="00F87BC3" w:rsidRPr="00F87BC3">
        <w:rPr>
          <w:lang w:val="en-US"/>
        </w:rPr>
        <w:t>Germany</w:t>
      </w:r>
      <w:r w:rsidR="00051E55">
        <w:rPr>
          <w:lang w:val="en-US"/>
        </w:rPr>
        <w:t xml:space="preserve"> [28]</w:t>
      </w:r>
      <w:r w:rsidR="00F87BC3">
        <w:rPr>
          <w:lang w:val="en-US"/>
        </w:rPr>
        <w:t>.</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0"/>
      </w:tblGrid>
      <w:tr w:rsidR="00823B79" w:rsidTr="00823B79">
        <w:tc>
          <w:tcPr>
            <w:tcW w:w="9060" w:type="dxa"/>
          </w:tcPr>
          <w:p w:rsidR="00823B79" w:rsidRDefault="00823B79" w:rsidP="00823B79">
            <w:pPr>
              <w:spacing w:after="120" w:line="360" w:lineRule="auto"/>
              <w:jc w:val="center"/>
              <w:rPr>
                <w:lang w:val="en-US"/>
              </w:rPr>
            </w:pPr>
            <w:r>
              <w:rPr>
                <w:noProof/>
              </w:rPr>
              <w:lastRenderedPageBreak/>
              <w:drawing>
                <wp:inline distT="0" distB="0" distL="0" distR="0">
                  <wp:extent cx="5759450" cy="2397760"/>
                  <wp:effectExtent l="0" t="0" r="0" b="254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atsaprakakis - Figure 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59450" cy="2397760"/>
                          </a:xfrm>
                          <a:prstGeom prst="rect">
                            <a:avLst/>
                          </a:prstGeom>
                        </pic:spPr>
                      </pic:pic>
                    </a:graphicData>
                  </a:graphic>
                </wp:inline>
              </w:drawing>
            </w:r>
          </w:p>
        </w:tc>
      </w:tr>
      <w:tr w:rsidR="00823B79" w:rsidRPr="00E52A3B" w:rsidTr="00823B79">
        <w:tc>
          <w:tcPr>
            <w:tcW w:w="9060" w:type="dxa"/>
          </w:tcPr>
          <w:p w:rsidR="00823B79" w:rsidRDefault="00F87BC3" w:rsidP="005E6161">
            <w:pPr>
              <w:spacing w:line="360" w:lineRule="auto"/>
              <w:jc w:val="center"/>
              <w:rPr>
                <w:lang w:val="en-US"/>
              </w:rPr>
            </w:pPr>
            <w:r w:rsidRPr="00F87BC3">
              <w:rPr>
                <w:b/>
                <w:lang w:val="en-US"/>
              </w:rPr>
              <w:t>Figure 1</w:t>
            </w:r>
            <w:r>
              <w:rPr>
                <w:lang w:val="en-US"/>
              </w:rPr>
              <w:t>: Fundamental layout of a conventional CAES system</w:t>
            </w:r>
            <w:r w:rsidR="003A2259">
              <w:rPr>
                <w:lang w:val="en-US"/>
              </w:rPr>
              <w:t xml:space="preserve"> [29]</w:t>
            </w:r>
            <w:r>
              <w:rPr>
                <w:lang w:val="en-US"/>
              </w:rPr>
              <w:t>.</w:t>
            </w:r>
          </w:p>
        </w:tc>
      </w:tr>
    </w:tbl>
    <w:p w:rsidR="00823B79" w:rsidRDefault="00823B79" w:rsidP="00F87BC3">
      <w:pPr>
        <w:spacing w:after="120"/>
        <w:jc w:val="both"/>
        <w:rPr>
          <w:lang w:val="en-US"/>
        </w:rPr>
      </w:pPr>
    </w:p>
    <w:p w:rsidR="00E21591" w:rsidRDefault="00F87BC3" w:rsidP="00F87BC3">
      <w:pPr>
        <w:spacing w:after="120"/>
        <w:ind w:firstLine="720"/>
        <w:jc w:val="both"/>
        <w:rPr>
          <w:lang w:val="en-US"/>
        </w:rPr>
      </w:pPr>
      <w:r>
        <w:rPr>
          <w:lang w:val="en-US"/>
        </w:rPr>
        <w:t xml:space="preserve">An improved implementation is presented in Figure 2. The main difference with regard to the conventional CAES layout presented previously is the introduction of a heat recuperator at the compressed air’s outlet from the storage tank. By leading the </w:t>
      </w:r>
      <w:r w:rsidR="00051E55">
        <w:rPr>
          <w:lang w:val="en-US"/>
        </w:rPr>
        <w:t>expanded</w:t>
      </w:r>
      <w:r>
        <w:rPr>
          <w:lang w:val="en-US"/>
        </w:rPr>
        <w:t xml:space="preserve"> hot air from the turbine’s low pressure stage in the recuperator, heat is transferred from the exhausted hot air towards the compressed air, which is pre-preheated, requiring, thus, less thermal energy before its expansion. </w:t>
      </w:r>
      <w:r w:rsidR="005E6161">
        <w:rPr>
          <w:lang w:val="en-US"/>
        </w:rPr>
        <w:t xml:space="preserve">This layout has been realized in the second one of the two CAES systems of large size currently constructed, in McIntosh, U.S.A. With both </w:t>
      </w:r>
      <w:r w:rsidR="003A2259">
        <w:rPr>
          <w:lang w:val="en-US"/>
        </w:rPr>
        <w:t xml:space="preserve">the </w:t>
      </w:r>
      <w:r w:rsidR="005E6161">
        <w:rPr>
          <w:lang w:val="en-US"/>
        </w:rPr>
        <w:t xml:space="preserve">above layouts, pressures from 40 to 70 bars can be achieved (for large size systems), while the turbine’s inlet air temperature can be as high as 1,200 </w:t>
      </w:r>
      <w:r w:rsidR="005E6161" w:rsidRPr="005E6161">
        <w:rPr>
          <w:vertAlign w:val="superscript"/>
          <w:lang w:val="en-US"/>
        </w:rPr>
        <w:t>o</w:t>
      </w:r>
      <w:r w:rsidR="005E6161">
        <w:rPr>
          <w:lang w:val="en-US"/>
        </w:rPr>
        <w:t>C</w:t>
      </w:r>
      <w:r w:rsidR="00051E55">
        <w:rPr>
          <w:lang w:val="en-US"/>
        </w:rPr>
        <w:t xml:space="preserve"> [29]</w:t>
      </w:r>
      <w:r w:rsidR="005E6161">
        <w:rPr>
          <w:lang w:val="en-US"/>
        </w:rPr>
        <w:t>.</w:t>
      </w:r>
    </w:p>
    <w:p w:rsidR="008771B2" w:rsidRDefault="008771B2" w:rsidP="008771B2">
      <w:pPr>
        <w:spacing w:after="120"/>
        <w:jc w:val="both"/>
        <w:rPr>
          <w:lang w:val="en-US"/>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0"/>
      </w:tblGrid>
      <w:tr w:rsidR="008771B2" w:rsidTr="00051E55">
        <w:tc>
          <w:tcPr>
            <w:tcW w:w="9060" w:type="dxa"/>
          </w:tcPr>
          <w:p w:rsidR="008771B2" w:rsidRDefault="008771B2" w:rsidP="00051E55">
            <w:pPr>
              <w:spacing w:after="120" w:line="360" w:lineRule="auto"/>
              <w:jc w:val="center"/>
              <w:rPr>
                <w:lang w:val="en-US"/>
              </w:rPr>
            </w:pPr>
            <w:r>
              <w:rPr>
                <w:noProof/>
              </w:rPr>
              <w:drawing>
                <wp:inline distT="0" distB="0" distL="0" distR="0">
                  <wp:extent cx="5759450" cy="2836545"/>
                  <wp:effectExtent l="0" t="0" r="0" b="1905"/>
                  <wp:docPr id="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Katsaprakakis - Figure 2.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59450" cy="2836545"/>
                          </a:xfrm>
                          <a:prstGeom prst="rect">
                            <a:avLst/>
                          </a:prstGeom>
                        </pic:spPr>
                      </pic:pic>
                    </a:graphicData>
                  </a:graphic>
                </wp:inline>
              </w:drawing>
            </w:r>
          </w:p>
        </w:tc>
      </w:tr>
      <w:tr w:rsidR="008771B2" w:rsidRPr="00E52A3B" w:rsidTr="00051E55">
        <w:tc>
          <w:tcPr>
            <w:tcW w:w="9060" w:type="dxa"/>
          </w:tcPr>
          <w:p w:rsidR="008771B2" w:rsidRDefault="008771B2" w:rsidP="008771B2">
            <w:pPr>
              <w:spacing w:line="360" w:lineRule="auto"/>
              <w:jc w:val="center"/>
              <w:rPr>
                <w:lang w:val="en-US"/>
              </w:rPr>
            </w:pPr>
            <w:r w:rsidRPr="00F87BC3">
              <w:rPr>
                <w:b/>
                <w:lang w:val="en-US"/>
              </w:rPr>
              <w:t xml:space="preserve">Figure </w:t>
            </w:r>
            <w:r>
              <w:rPr>
                <w:b/>
                <w:lang w:val="en-US"/>
              </w:rPr>
              <w:t>2</w:t>
            </w:r>
            <w:r>
              <w:rPr>
                <w:lang w:val="en-US"/>
              </w:rPr>
              <w:t>: Fundamental layout of a conventional CAES system with a recuperator</w:t>
            </w:r>
            <w:r w:rsidR="003A2259">
              <w:rPr>
                <w:lang w:val="en-US"/>
              </w:rPr>
              <w:t xml:space="preserve"> [29]</w:t>
            </w:r>
            <w:r>
              <w:rPr>
                <w:lang w:val="en-US"/>
              </w:rPr>
              <w:t>.</w:t>
            </w:r>
          </w:p>
        </w:tc>
      </w:tr>
    </w:tbl>
    <w:p w:rsidR="008771B2" w:rsidRDefault="008771B2" w:rsidP="008771B2">
      <w:pPr>
        <w:spacing w:after="120"/>
        <w:jc w:val="both"/>
        <w:rPr>
          <w:lang w:val="en-US"/>
        </w:rPr>
      </w:pPr>
    </w:p>
    <w:p w:rsidR="004716F1" w:rsidRDefault="004716F1" w:rsidP="00F87BC3">
      <w:pPr>
        <w:spacing w:after="120"/>
        <w:ind w:firstLine="720"/>
        <w:jc w:val="both"/>
        <w:rPr>
          <w:lang w:val="en-US"/>
        </w:rPr>
      </w:pPr>
      <w:r>
        <w:rPr>
          <w:lang w:val="en-US"/>
        </w:rPr>
        <w:t>The main features of these two implemented and currently operating CAES systems are indicatively presented in Table 1.</w:t>
      </w:r>
    </w:p>
    <w:tbl>
      <w:tblPr>
        <w:tblStyle w:val="a5"/>
        <w:tblW w:w="0" w:type="auto"/>
        <w:jc w:val="center"/>
        <w:tblLook w:val="01E0" w:firstRow="1" w:lastRow="1" w:firstColumn="1" w:lastColumn="1" w:noHBand="0" w:noVBand="0"/>
      </w:tblPr>
      <w:tblGrid>
        <w:gridCol w:w="3862"/>
        <w:gridCol w:w="2547"/>
        <w:gridCol w:w="2651"/>
      </w:tblGrid>
      <w:tr w:rsidR="004716F1" w:rsidRPr="00E52A3B" w:rsidTr="004716F1">
        <w:trPr>
          <w:jc w:val="center"/>
        </w:trPr>
        <w:tc>
          <w:tcPr>
            <w:tcW w:w="9209" w:type="dxa"/>
            <w:gridSpan w:val="3"/>
          </w:tcPr>
          <w:p w:rsidR="004716F1" w:rsidRPr="004716F1" w:rsidRDefault="004716F1" w:rsidP="004716F1">
            <w:pPr>
              <w:rPr>
                <w:lang w:val="en-US"/>
              </w:rPr>
            </w:pPr>
            <w:r w:rsidRPr="004716F1">
              <w:rPr>
                <w:b/>
                <w:lang w:val="en-US"/>
              </w:rPr>
              <w:lastRenderedPageBreak/>
              <w:t>Table</w:t>
            </w:r>
            <w:r>
              <w:rPr>
                <w:b/>
                <w:lang w:val="en-US"/>
              </w:rPr>
              <w:t xml:space="preserve"> </w:t>
            </w:r>
            <w:r w:rsidRPr="004716F1">
              <w:rPr>
                <w:b/>
                <w:lang w:val="en-US"/>
              </w:rPr>
              <w:t>1</w:t>
            </w:r>
            <w:r w:rsidRPr="004716F1">
              <w:rPr>
                <w:lang w:val="en-US"/>
              </w:rPr>
              <w:t xml:space="preserve">: </w:t>
            </w:r>
            <w:r w:rsidRPr="004716F1">
              <w:rPr>
                <w:lang w:val="en-GB"/>
              </w:rPr>
              <w:t>Fundamental features of the two existing conventional CAES systems</w:t>
            </w:r>
            <w:r w:rsidRPr="004716F1">
              <w:rPr>
                <w:lang w:val="en-US"/>
              </w:rPr>
              <w:t>.</w:t>
            </w:r>
          </w:p>
        </w:tc>
      </w:tr>
      <w:tr w:rsidR="004716F1" w:rsidRPr="00E52A3B" w:rsidTr="004716F1">
        <w:trPr>
          <w:jc w:val="center"/>
        </w:trPr>
        <w:tc>
          <w:tcPr>
            <w:tcW w:w="3934" w:type="dxa"/>
            <w:shd w:val="clear" w:color="auto" w:fill="DEEAF6" w:themeFill="accent1" w:themeFillTint="33"/>
            <w:vAlign w:val="center"/>
          </w:tcPr>
          <w:p w:rsidR="004716F1" w:rsidRPr="004716F1" w:rsidRDefault="004716F1" w:rsidP="004716F1">
            <w:pPr>
              <w:jc w:val="center"/>
              <w:rPr>
                <w:lang w:val="en-US"/>
              </w:rPr>
            </w:pPr>
            <w:r w:rsidRPr="004716F1">
              <w:rPr>
                <w:lang w:val="en-US"/>
              </w:rPr>
              <w:t>Technical – economic features</w:t>
            </w:r>
          </w:p>
        </w:tc>
        <w:tc>
          <w:tcPr>
            <w:tcW w:w="2582" w:type="dxa"/>
            <w:shd w:val="clear" w:color="auto" w:fill="DEEAF6" w:themeFill="accent1" w:themeFillTint="33"/>
            <w:vAlign w:val="center"/>
          </w:tcPr>
          <w:p w:rsidR="004716F1" w:rsidRPr="004716F1" w:rsidRDefault="004716F1" w:rsidP="004716F1">
            <w:pPr>
              <w:jc w:val="center"/>
              <w:rPr>
                <w:lang w:val="en-US"/>
              </w:rPr>
            </w:pPr>
            <w:r w:rsidRPr="004716F1">
              <w:rPr>
                <w:lang w:val="en-GB"/>
              </w:rPr>
              <w:t xml:space="preserve">Neuen Huntorf, </w:t>
            </w:r>
            <w:r w:rsidRPr="004716F1">
              <w:rPr>
                <w:lang w:val="en-US"/>
              </w:rPr>
              <w:t>Germany</w:t>
            </w:r>
          </w:p>
        </w:tc>
        <w:tc>
          <w:tcPr>
            <w:tcW w:w="2693" w:type="dxa"/>
            <w:shd w:val="clear" w:color="auto" w:fill="DEEAF6" w:themeFill="accent1" w:themeFillTint="33"/>
            <w:vAlign w:val="center"/>
          </w:tcPr>
          <w:p w:rsidR="004716F1" w:rsidRPr="004716F1" w:rsidRDefault="004716F1" w:rsidP="004716F1">
            <w:pPr>
              <w:jc w:val="center"/>
              <w:rPr>
                <w:lang w:val="en-US"/>
              </w:rPr>
            </w:pPr>
            <w:r w:rsidRPr="004716F1">
              <w:rPr>
                <w:lang w:val="pt-BR"/>
              </w:rPr>
              <w:t>McIntosh</w:t>
            </w:r>
            <w:r w:rsidRPr="004716F1">
              <w:rPr>
                <w:lang w:val="en-US"/>
              </w:rPr>
              <w:t>, Alabama, U.S.A.</w:t>
            </w:r>
          </w:p>
        </w:tc>
      </w:tr>
      <w:tr w:rsidR="004716F1" w:rsidRPr="004716F1" w:rsidTr="004716F1">
        <w:trPr>
          <w:jc w:val="center"/>
        </w:trPr>
        <w:tc>
          <w:tcPr>
            <w:tcW w:w="3934" w:type="dxa"/>
          </w:tcPr>
          <w:p w:rsidR="004716F1" w:rsidRPr="004716F1" w:rsidRDefault="004716F1" w:rsidP="004716F1">
            <w:pPr>
              <w:jc w:val="both"/>
              <w:rPr>
                <w:lang w:val="en-US"/>
              </w:rPr>
            </w:pPr>
            <w:r w:rsidRPr="004716F1">
              <w:rPr>
                <w:lang w:val="en-US"/>
              </w:rPr>
              <w:t>Power</w:t>
            </w:r>
            <w:r w:rsidRPr="004716F1">
              <w:rPr>
                <w:lang w:val="pt-BR"/>
              </w:rPr>
              <w:t xml:space="preserve"> </w:t>
            </w:r>
            <w:r w:rsidRPr="004716F1">
              <w:t>(</w:t>
            </w:r>
            <w:r w:rsidRPr="004716F1">
              <w:rPr>
                <w:lang w:val="en-US"/>
              </w:rPr>
              <w:t>MW)</w:t>
            </w:r>
          </w:p>
        </w:tc>
        <w:tc>
          <w:tcPr>
            <w:tcW w:w="2582" w:type="dxa"/>
          </w:tcPr>
          <w:p w:rsidR="004716F1" w:rsidRPr="004716F1" w:rsidRDefault="004716F1" w:rsidP="004716F1">
            <w:pPr>
              <w:jc w:val="center"/>
              <w:rPr>
                <w:lang w:val="pt-BR"/>
              </w:rPr>
            </w:pPr>
            <w:r w:rsidRPr="004716F1">
              <w:rPr>
                <w:lang w:val="pt-BR"/>
              </w:rPr>
              <w:t>321</w:t>
            </w:r>
          </w:p>
        </w:tc>
        <w:tc>
          <w:tcPr>
            <w:tcW w:w="2693" w:type="dxa"/>
          </w:tcPr>
          <w:p w:rsidR="004716F1" w:rsidRPr="004716F1" w:rsidRDefault="004716F1" w:rsidP="004716F1">
            <w:pPr>
              <w:jc w:val="center"/>
              <w:rPr>
                <w:lang w:val="pt-BR"/>
              </w:rPr>
            </w:pPr>
            <w:r w:rsidRPr="004716F1">
              <w:rPr>
                <w:lang w:val="pt-BR"/>
              </w:rPr>
              <w:t>110</w:t>
            </w:r>
          </w:p>
        </w:tc>
      </w:tr>
      <w:tr w:rsidR="004716F1" w:rsidRPr="004716F1" w:rsidTr="004716F1">
        <w:trPr>
          <w:jc w:val="center"/>
        </w:trPr>
        <w:tc>
          <w:tcPr>
            <w:tcW w:w="3934" w:type="dxa"/>
          </w:tcPr>
          <w:p w:rsidR="004716F1" w:rsidRPr="004716F1" w:rsidRDefault="004716F1" w:rsidP="004716F1">
            <w:pPr>
              <w:jc w:val="both"/>
              <w:rPr>
                <w:lang w:val="pt-BR"/>
              </w:rPr>
            </w:pPr>
            <w:r w:rsidRPr="004716F1">
              <w:rPr>
                <w:lang w:val="en-US"/>
              </w:rPr>
              <w:t>Storage</w:t>
            </w:r>
            <w:r w:rsidRPr="004716F1">
              <w:rPr>
                <w:lang w:val="pt-BR"/>
              </w:rPr>
              <w:t xml:space="preserve"> capacity (MWh)</w:t>
            </w:r>
          </w:p>
        </w:tc>
        <w:tc>
          <w:tcPr>
            <w:tcW w:w="2582" w:type="dxa"/>
          </w:tcPr>
          <w:p w:rsidR="004716F1" w:rsidRPr="004716F1" w:rsidRDefault="004716F1" w:rsidP="004716F1">
            <w:pPr>
              <w:jc w:val="center"/>
              <w:rPr>
                <w:lang w:val="pt-BR"/>
              </w:rPr>
            </w:pPr>
            <w:r w:rsidRPr="004716F1">
              <w:rPr>
                <w:lang w:val="pt-BR"/>
              </w:rPr>
              <w:t>1,160</w:t>
            </w:r>
          </w:p>
        </w:tc>
        <w:tc>
          <w:tcPr>
            <w:tcW w:w="2693" w:type="dxa"/>
          </w:tcPr>
          <w:p w:rsidR="004716F1" w:rsidRPr="004716F1" w:rsidRDefault="004716F1" w:rsidP="004716F1">
            <w:pPr>
              <w:jc w:val="center"/>
              <w:rPr>
                <w:lang w:val="pt-BR"/>
              </w:rPr>
            </w:pPr>
            <w:r w:rsidRPr="004716F1">
              <w:rPr>
                <w:lang w:val="pt-BR"/>
              </w:rPr>
              <w:t>2</w:t>
            </w:r>
            <w:r w:rsidRPr="004716F1">
              <w:rPr>
                <w:lang w:val="en-US"/>
              </w:rPr>
              <w:t>,</w:t>
            </w:r>
            <w:r w:rsidRPr="004716F1">
              <w:rPr>
                <w:lang w:val="pt-BR"/>
              </w:rPr>
              <w:t>640</w:t>
            </w:r>
          </w:p>
        </w:tc>
      </w:tr>
      <w:tr w:rsidR="004716F1" w:rsidRPr="004716F1" w:rsidTr="004716F1">
        <w:trPr>
          <w:jc w:val="center"/>
        </w:trPr>
        <w:tc>
          <w:tcPr>
            <w:tcW w:w="3934" w:type="dxa"/>
          </w:tcPr>
          <w:p w:rsidR="004716F1" w:rsidRPr="004716F1" w:rsidRDefault="004716F1" w:rsidP="004716F1">
            <w:pPr>
              <w:jc w:val="both"/>
              <w:rPr>
                <w:lang w:val="pt-BR"/>
              </w:rPr>
            </w:pPr>
            <w:r w:rsidRPr="004716F1">
              <w:rPr>
                <w:lang w:val="en-US"/>
              </w:rPr>
              <w:t>Storage tank volume</w:t>
            </w:r>
            <w:r w:rsidRPr="004716F1">
              <w:rPr>
                <w:lang w:val="pt-BR"/>
              </w:rPr>
              <w:t xml:space="preserve"> (m</w:t>
            </w:r>
            <w:r w:rsidRPr="004716F1">
              <w:rPr>
                <w:vertAlign w:val="superscript"/>
                <w:lang w:val="pt-BR"/>
              </w:rPr>
              <w:t>3</w:t>
            </w:r>
            <w:r w:rsidRPr="004716F1">
              <w:rPr>
                <w:lang w:val="pt-BR"/>
              </w:rPr>
              <w:t>)</w:t>
            </w:r>
          </w:p>
        </w:tc>
        <w:tc>
          <w:tcPr>
            <w:tcW w:w="2582" w:type="dxa"/>
          </w:tcPr>
          <w:p w:rsidR="004716F1" w:rsidRPr="004716F1" w:rsidRDefault="004716F1" w:rsidP="004716F1">
            <w:pPr>
              <w:jc w:val="center"/>
              <w:rPr>
                <w:lang w:val="en-GB"/>
              </w:rPr>
            </w:pPr>
            <w:r w:rsidRPr="004716F1">
              <w:rPr>
                <w:lang w:val="en-GB"/>
              </w:rPr>
              <w:t xml:space="preserve">310,000 (2 </w:t>
            </w:r>
            <w:r w:rsidRPr="004716F1">
              <w:rPr>
                <w:lang w:val="en-US"/>
              </w:rPr>
              <w:t>caverns</w:t>
            </w:r>
            <w:r w:rsidRPr="004716F1">
              <w:rPr>
                <w:lang w:val="en-GB"/>
              </w:rPr>
              <w:t>)</w:t>
            </w:r>
          </w:p>
        </w:tc>
        <w:tc>
          <w:tcPr>
            <w:tcW w:w="2693" w:type="dxa"/>
          </w:tcPr>
          <w:p w:rsidR="004716F1" w:rsidRPr="004716F1" w:rsidRDefault="004716F1" w:rsidP="004716F1">
            <w:pPr>
              <w:jc w:val="center"/>
              <w:rPr>
                <w:lang w:val="en-GB"/>
              </w:rPr>
            </w:pPr>
            <w:r w:rsidRPr="004716F1">
              <w:rPr>
                <w:lang w:val="en-GB"/>
              </w:rPr>
              <w:t>560</w:t>
            </w:r>
            <w:r w:rsidRPr="004716F1">
              <w:rPr>
                <w:lang w:val="en-US"/>
              </w:rPr>
              <w:t>,</w:t>
            </w:r>
            <w:r w:rsidRPr="004716F1">
              <w:rPr>
                <w:lang w:val="en-GB"/>
              </w:rPr>
              <w:t>000</w:t>
            </w:r>
          </w:p>
        </w:tc>
      </w:tr>
      <w:tr w:rsidR="004716F1" w:rsidRPr="004716F1" w:rsidTr="004716F1">
        <w:trPr>
          <w:jc w:val="center"/>
        </w:trPr>
        <w:tc>
          <w:tcPr>
            <w:tcW w:w="3934" w:type="dxa"/>
          </w:tcPr>
          <w:p w:rsidR="004716F1" w:rsidRPr="004716F1" w:rsidRDefault="004716F1" w:rsidP="004716F1">
            <w:pPr>
              <w:jc w:val="both"/>
              <w:rPr>
                <w:lang w:val="en-GB"/>
              </w:rPr>
            </w:pPr>
            <w:r w:rsidRPr="004716F1">
              <w:rPr>
                <w:lang w:val="en-US"/>
              </w:rPr>
              <w:t>Maximum storage pressure</w:t>
            </w:r>
            <w:r w:rsidRPr="004716F1">
              <w:rPr>
                <w:lang w:val="en-GB"/>
              </w:rPr>
              <w:t xml:space="preserve"> (bar)</w:t>
            </w:r>
          </w:p>
        </w:tc>
        <w:tc>
          <w:tcPr>
            <w:tcW w:w="2582" w:type="dxa"/>
          </w:tcPr>
          <w:p w:rsidR="004716F1" w:rsidRPr="004716F1" w:rsidRDefault="004716F1" w:rsidP="004716F1">
            <w:pPr>
              <w:jc w:val="center"/>
              <w:rPr>
                <w:lang w:val="en-GB"/>
              </w:rPr>
            </w:pPr>
            <w:r w:rsidRPr="004716F1">
              <w:rPr>
                <w:lang w:val="en-GB"/>
              </w:rPr>
              <w:t>70</w:t>
            </w:r>
          </w:p>
        </w:tc>
        <w:tc>
          <w:tcPr>
            <w:tcW w:w="2693" w:type="dxa"/>
          </w:tcPr>
          <w:p w:rsidR="004716F1" w:rsidRPr="004716F1" w:rsidRDefault="004716F1" w:rsidP="004716F1">
            <w:pPr>
              <w:jc w:val="center"/>
              <w:rPr>
                <w:lang w:val="en-GB"/>
              </w:rPr>
            </w:pPr>
            <w:r w:rsidRPr="004716F1">
              <w:rPr>
                <w:lang w:val="en-GB"/>
              </w:rPr>
              <w:t>75</w:t>
            </w:r>
          </w:p>
        </w:tc>
      </w:tr>
      <w:tr w:rsidR="004716F1" w:rsidRPr="004716F1" w:rsidTr="004716F1">
        <w:trPr>
          <w:jc w:val="center"/>
        </w:trPr>
        <w:tc>
          <w:tcPr>
            <w:tcW w:w="3934" w:type="dxa"/>
          </w:tcPr>
          <w:p w:rsidR="004716F1" w:rsidRPr="004716F1" w:rsidRDefault="004716F1" w:rsidP="004716F1">
            <w:pPr>
              <w:jc w:val="both"/>
              <w:rPr>
                <w:lang w:val="en-US"/>
              </w:rPr>
            </w:pPr>
            <w:r w:rsidRPr="004716F1">
              <w:rPr>
                <w:lang w:val="en-US"/>
              </w:rPr>
              <w:t>Turbines’ total flow rate (</w:t>
            </w:r>
            <w:r w:rsidRPr="004716F1">
              <w:rPr>
                <w:lang w:val="en-GB"/>
              </w:rPr>
              <w:t>kg</w:t>
            </w:r>
            <w:r w:rsidRPr="004716F1">
              <w:rPr>
                <w:lang w:val="en-US"/>
              </w:rPr>
              <w:t>/</w:t>
            </w:r>
            <w:r w:rsidRPr="004716F1">
              <w:rPr>
                <w:lang w:val="en-GB"/>
              </w:rPr>
              <w:t>s</w:t>
            </w:r>
            <w:r w:rsidRPr="004716F1">
              <w:rPr>
                <w:lang w:val="en-US"/>
              </w:rPr>
              <w:t>)</w:t>
            </w:r>
          </w:p>
        </w:tc>
        <w:tc>
          <w:tcPr>
            <w:tcW w:w="2582" w:type="dxa"/>
          </w:tcPr>
          <w:p w:rsidR="004716F1" w:rsidRPr="004716F1" w:rsidRDefault="004716F1" w:rsidP="004716F1">
            <w:pPr>
              <w:jc w:val="center"/>
              <w:rPr>
                <w:lang w:val="en-GB"/>
              </w:rPr>
            </w:pPr>
            <w:r w:rsidRPr="004716F1">
              <w:rPr>
                <w:lang w:val="en-GB"/>
              </w:rPr>
              <w:t>416</w:t>
            </w:r>
          </w:p>
        </w:tc>
        <w:tc>
          <w:tcPr>
            <w:tcW w:w="2693" w:type="dxa"/>
          </w:tcPr>
          <w:p w:rsidR="004716F1" w:rsidRPr="004716F1" w:rsidRDefault="004716F1" w:rsidP="004716F1">
            <w:pPr>
              <w:jc w:val="center"/>
              <w:rPr>
                <w:lang w:val="en-GB"/>
              </w:rPr>
            </w:pPr>
            <w:r w:rsidRPr="004716F1">
              <w:rPr>
                <w:lang w:val="en-GB"/>
              </w:rPr>
              <w:t>154</w:t>
            </w:r>
          </w:p>
        </w:tc>
      </w:tr>
      <w:tr w:rsidR="004716F1" w:rsidRPr="004716F1" w:rsidTr="004716F1">
        <w:trPr>
          <w:jc w:val="center"/>
        </w:trPr>
        <w:tc>
          <w:tcPr>
            <w:tcW w:w="3934" w:type="dxa"/>
          </w:tcPr>
          <w:p w:rsidR="004716F1" w:rsidRPr="004716F1" w:rsidRDefault="004716F1" w:rsidP="004716F1">
            <w:pPr>
              <w:jc w:val="both"/>
              <w:rPr>
                <w:lang w:val="en-US"/>
              </w:rPr>
            </w:pPr>
            <w:r w:rsidRPr="004716F1">
              <w:rPr>
                <w:lang w:val="en-US"/>
              </w:rPr>
              <w:t>Compressors’ total flow rate (</w:t>
            </w:r>
            <w:r w:rsidRPr="004716F1">
              <w:rPr>
                <w:lang w:val="en-GB"/>
              </w:rPr>
              <w:t>kg</w:t>
            </w:r>
            <w:r w:rsidRPr="004716F1">
              <w:rPr>
                <w:lang w:val="en-US"/>
              </w:rPr>
              <w:t>/</w:t>
            </w:r>
            <w:r w:rsidRPr="004716F1">
              <w:rPr>
                <w:lang w:val="en-GB"/>
              </w:rPr>
              <w:t>s</w:t>
            </w:r>
            <w:r w:rsidRPr="004716F1">
              <w:rPr>
                <w:lang w:val="en-US"/>
              </w:rPr>
              <w:t>)</w:t>
            </w:r>
          </w:p>
        </w:tc>
        <w:tc>
          <w:tcPr>
            <w:tcW w:w="2582" w:type="dxa"/>
          </w:tcPr>
          <w:p w:rsidR="004716F1" w:rsidRPr="004716F1" w:rsidRDefault="004716F1" w:rsidP="004716F1">
            <w:pPr>
              <w:jc w:val="center"/>
              <w:rPr>
                <w:lang w:val="en-GB"/>
              </w:rPr>
            </w:pPr>
            <w:r w:rsidRPr="004716F1">
              <w:rPr>
                <w:lang w:val="en-GB"/>
              </w:rPr>
              <w:t>104</w:t>
            </w:r>
          </w:p>
        </w:tc>
        <w:tc>
          <w:tcPr>
            <w:tcW w:w="2693" w:type="dxa"/>
          </w:tcPr>
          <w:p w:rsidR="004716F1" w:rsidRPr="004716F1" w:rsidRDefault="004716F1" w:rsidP="004716F1">
            <w:pPr>
              <w:jc w:val="center"/>
              <w:rPr>
                <w:lang w:val="en-GB"/>
              </w:rPr>
            </w:pPr>
            <w:r w:rsidRPr="004716F1">
              <w:rPr>
                <w:lang w:val="en-GB"/>
              </w:rPr>
              <w:t>96</w:t>
            </w:r>
          </w:p>
        </w:tc>
      </w:tr>
      <w:tr w:rsidR="004716F1" w:rsidRPr="004716F1" w:rsidTr="004716F1">
        <w:trPr>
          <w:jc w:val="center"/>
        </w:trPr>
        <w:tc>
          <w:tcPr>
            <w:tcW w:w="3934" w:type="dxa"/>
          </w:tcPr>
          <w:p w:rsidR="004716F1" w:rsidRPr="004716F1" w:rsidRDefault="004716F1" w:rsidP="004716F1">
            <w:pPr>
              <w:jc w:val="both"/>
              <w:rPr>
                <w:lang w:val="en-GB"/>
              </w:rPr>
            </w:pPr>
            <w:r w:rsidRPr="004716F1">
              <w:rPr>
                <w:lang w:val="en-US"/>
              </w:rPr>
              <w:t>Set-up cost</w:t>
            </w:r>
            <w:r w:rsidRPr="004716F1">
              <w:rPr>
                <w:lang w:val="en-GB"/>
              </w:rPr>
              <w:t xml:space="preserve"> ($</w:t>
            </w:r>
            <w:r w:rsidRPr="004716F1">
              <w:t xml:space="preserve"> - 2010</w:t>
            </w:r>
            <w:r w:rsidRPr="004716F1">
              <w:rPr>
                <w:lang w:val="en-GB"/>
              </w:rPr>
              <w:t>)</w:t>
            </w:r>
          </w:p>
        </w:tc>
        <w:tc>
          <w:tcPr>
            <w:tcW w:w="2582" w:type="dxa"/>
          </w:tcPr>
          <w:p w:rsidR="004716F1" w:rsidRPr="004716F1" w:rsidRDefault="004716F1" w:rsidP="004716F1">
            <w:pPr>
              <w:jc w:val="center"/>
              <w:rPr>
                <w:lang w:val="en-GB"/>
              </w:rPr>
            </w:pPr>
            <w:r w:rsidRPr="004716F1">
              <w:rPr>
                <w:lang w:val="en-GB"/>
              </w:rPr>
              <w:t>167</w:t>
            </w:r>
            <w:r w:rsidRPr="004716F1">
              <w:rPr>
                <w:lang w:val="en-US"/>
              </w:rPr>
              <w:t>,</w:t>
            </w:r>
            <w:r w:rsidRPr="004716F1">
              <w:rPr>
                <w:lang w:val="en-GB"/>
              </w:rPr>
              <w:t>000,000</w:t>
            </w:r>
          </w:p>
        </w:tc>
        <w:tc>
          <w:tcPr>
            <w:tcW w:w="2693" w:type="dxa"/>
          </w:tcPr>
          <w:p w:rsidR="004716F1" w:rsidRPr="004716F1" w:rsidRDefault="004716F1" w:rsidP="004716F1">
            <w:pPr>
              <w:jc w:val="center"/>
              <w:rPr>
                <w:lang w:val="en-GB"/>
              </w:rPr>
            </w:pPr>
            <w:r w:rsidRPr="004716F1">
              <w:rPr>
                <w:lang w:val="en-GB"/>
              </w:rPr>
              <w:t>65</w:t>
            </w:r>
            <w:r w:rsidRPr="004716F1">
              <w:rPr>
                <w:lang w:val="en-US"/>
              </w:rPr>
              <w:t>,</w:t>
            </w:r>
            <w:r w:rsidRPr="004716F1">
              <w:rPr>
                <w:lang w:val="en-GB"/>
              </w:rPr>
              <w:t>000,000</w:t>
            </w:r>
          </w:p>
        </w:tc>
      </w:tr>
      <w:tr w:rsidR="004716F1" w:rsidRPr="004716F1" w:rsidTr="004716F1">
        <w:trPr>
          <w:jc w:val="center"/>
        </w:trPr>
        <w:tc>
          <w:tcPr>
            <w:tcW w:w="3934" w:type="dxa"/>
          </w:tcPr>
          <w:p w:rsidR="004716F1" w:rsidRPr="004716F1" w:rsidRDefault="004716F1" w:rsidP="004716F1">
            <w:pPr>
              <w:jc w:val="both"/>
              <w:rPr>
                <w:lang w:val="en-GB"/>
              </w:rPr>
            </w:pPr>
            <w:r w:rsidRPr="004716F1">
              <w:rPr>
                <w:lang w:val="en-US"/>
              </w:rPr>
              <w:t>Storage specific cost</w:t>
            </w:r>
            <w:r w:rsidRPr="004716F1">
              <w:rPr>
                <w:lang w:val="en-GB"/>
              </w:rPr>
              <w:t xml:space="preserve"> ($/kWh)</w:t>
            </w:r>
          </w:p>
        </w:tc>
        <w:tc>
          <w:tcPr>
            <w:tcW w:w="2582" w:type="dxa"/>
          </w:tcPr>
          <w:p w:rsidR="004716F1" w:rsidRPr="004716F1" w:rsidRDefault="004716F1" w:rsidP="004716F1">
            <w:pPr>
              <w:jc w:val="center"/>
              <w:rPr>
                <w:lang w:val="en-GB"/>
              </w:rPr>
            </w:pPr>
            <w:r w:rsidRPr="004716F1">
              <w:rPr>
                <w:lang w:val="en-GB"/>
              </w:rPr>
              <w:t>143,966</w:t>
            </w:r>
          </w:p>
        </w:tc>
        <w:tc>
          <w:tcPr>
            <w:tcW w:w="2693" w:type="dxa"/>
          </w:tcPr>
          <w:p w:rsidR="004716F1" w:rsidRPr="004716F1" w:rsidRDefault="004716F1" w:rsidP="004716F1">
            <w:pPr>
              <w:jc w:val="center"/>
              <w:rPr>
                <w:lang w:val="en-GB"/>
              </w:rPr>
            </w:pPr>
            <w:r w:rsidRPr="004716F1">
              <w:rPr>
                <w:lang w:val="en-GB"/>
              </w:rPr>
              <w:t>24,621</w:t>
            </w:r>
          </w:p>
        </w:tc>
      </w:tr>
      <w:tr w:rsidR="004716F1" w:rsidRPr="004716F1" w:rsidTr="004716F1">
        <w:trPr>
          <w:jc w:val="center"/>
        </w:trPr>
        <w:tc>
          <w:tcPr>
            <w:tcW w:w="3934" w:type="dxa"/>
          </w:tcPr>
          <w:p w:rsidR="004716F1" w:rsidRPr="004716F1" w:rsidRDefault="004716F1" w:rsidP="004716F1">
            <w:pPr>
              <w:jc w:val="both"/>
              <w:rPr>
                <w:lang w:val="en-GB"/>
              </w:rPr>
            </w:pPr>
            <w:r w:rsidRPr="004716F1">
              <w:rPr>
                <w:lang w:val="en-US"/>
              </w:rPr>
              <w:t>Set-up specific cost</w:t>
            </w:r>
            <w:r w:rsidRPr="004716F1">
              <w:rPr>
                <w:lang w:val="en-GB"/>
              </w:rPr>
              <w:t xml:space="preserve"> ($/kW)</w:t>
            </w:r>
          </w:p>
        </w:tc>
        <w:tc>
          <w:tcPr>
            <w:tcW w:w="2582" w:type="dxa"/>
          </w:tcPr>
          <w:p w:rsidR="004716F1" w:rsidRPr="004716F1" w:rsidRDefault="004716F1" w:rsidP="004716F1">
            <w:pPr>
              <w:jc w:val="center"/>
              <w:rPr>
                <w:highlight w:val="yellow"/>
                <w:lang w:val="en-GB"/>
              </w:rPr>
            </w:pPr>
            <w:r w:rsidRPr="004716F1">
              <w:rPr>
                <w:lang w:val="en-GB"/>
              </w:rPr>
              <w:t>520.25</w:t>
            </w:r>
          </w:p>
        </w:tc>
        <w:tc>
          <w:tcPr>
            <w:tcW w:w="2693" w:type="dxa"/>
          </w:tcPr>
          <w:p w:rsidR="004716F1" w:rsidRPr="004716F1" w:rsidRDefault="004716F1" w:rsidP="004716F1">
            <w:pPr>
              <w:jc w:val="center"/>
              <w:rPr>
                <w:lang w:val="en-GB"/>
              </w:rPr>
            </w:pPr>
            <w:r w:rsidRPr="004716F1">
              <w:rPr>
                <w:lang w:val="en-GB"/>
              </w:rPr>
              <w:t>590.91</w:t>
            </w:r>
          </w:p>
        </w:tc>
      </w:tr>
    </w:tbl>
    <w:p w:rsidR="004716F1" w:rsidRDefault="004716F1" w:rsidP="004716F1">
      <w:pPr>
        <w:spacing w:after="120"/>
        <w:jc w:val="both"/>
        <w:rPr>
          <w:lang w:val="en-US"/>
        </w:rPr>
      </w:pPr>
    </w:p>
    <w:p w:rsidR="0090051E" w:rsidRDefault="00051E55" w:rsidP="00F87BC3">
      <w:pPr>
        <w:spacing w:after="120"/>
        <w:ind w:firstLine="720"/>
        <w:jc w:val="both"/>
        <w:rPr>
          <w:lang w:val="en-US"/>
        </w:rPr>
      </w:pPr>
      <w:r>
        <w:rPr>
          <w:lang w:val="en-US"/>
        </w:rPr>
        <w:t>Finally, the third layout</w:t>
      </w:r>
      <w:r w:rsidR="005E6161">
        <w:rPr>
          <w:lang w:val="en-US"/>
        </w:rPr>
        <w:t xml:space="preserve"> is the adiabatic CAES. </w:t>
      </w:r>
      <w:r w:rsidR="0058776D">
        <w:rPr>
          <w:lang w:val="en-US"/>
        </w:rPr>
        <w:t>A</w:t>
      </w:r>
      <w:r w:rsidR="005E6161">
        <w:rPr>
          <w:lang w:val="en-US"/>
        </w:rPr>
        <w:t>ir is compressed in</w:t>
      </w:r>
      <w:r w:rsidR="003D398E">
        <w:rPr>
          <w:lang w:val="en-US"/>
        </w:rPr>
        <w:t xml:space="preserve"> one compression stage</w:t>
      </w:r>
      <w:r w:rsidR="00716E19">
        <w:rPr>
          <w:lang w:val="en-US"/>
        </w:rPr>
        <w:t xml:space="preserve">. </w:t>
      </w:r>
      <w:r w:rsidR="008B4462">
        <w:rPr>
          <w:lang w:val="en-US"/>
        </w:rPr>
        <w:t xml:space="preserve">Compression in two stages is technically difficult, although, theoretically, not impossible. </w:t>
      </w:r>
      <w:r w:rsidR="0058776D">
        <w:rPr>
          <w:lang w:val="en-US"/>
        </w:rPr>
        <w:t>Compressed a</w:t>
      </w:r>
      <w:r w:rsidR="005659FF">
        <w:rPr>
          <w:lang w:val="en-US"/>
        </w:rPr>
        <w:t xml:space="preserve">ir, before being stored </w:t>
      </w:r>
      <w:r w:rsidR="0058776D">
        <w:rPr>
          <w:lang w:val="en-US"/>
        </w:rPr>
        <w:t xml:space="preserve">in the air storage tank, </w:t>
      </w:r>
      <w:r w:rsidR="005659FF">
        <w:rPr>
          <w:lang w:val="en-US"/>
        </w:rPr>
        <w:t xml:space="preserve">is cooled during its passage through a thermal storage insulated tank. </w:t>
      </w:r>
      <w:r w:rsidR="0058776D">
        <w:rPr>
          <w:lang w:val="en-US"/>
        </w:rPr>
        <w:t>Theoretically</w:t>
      </w:r>
      <w:r w:rsidR="003A2259">
        <w:rPr>
          <w:lang w:val="en-US"/>
        </w:rPr>
        <w:t xml:space="preserve">, </w:t>
      </w:r>
      <w:r w:rsidR="0058776D">
        <w:rPr>
          <w:lang w:val="en-US"/>
        </w:rPr>
        <w:t>all the contained thermal energy</w:t>
      </w:r>
      <w:r w:rsidR="003A2259">
        <w:rPr>
          <w:lang w:val="en-US"/>
        </w:rPr>
        <w:t xml:space="preserve"> in the under compression air mass flow rate should be disposed</w:t>
      </w:r>
      <w:r w:rsidR="0058776D">
        <w:rPr>
          <w:lang w:val="en-US"/>
        </w:rPr>
        <w:t xml:space="preserve"> in this thermal storage tank</w:t>
      </w:r>
      <w:r w:rsidR="003D398E">
        <w:rPr>
          <w:lang w:val="en-US"/>
        </w:rPr>
        <w:t xml:space="preserve">, under appropriate temperature for the turbine’s operation (at the range of 600 </w:t>
      </w:r>
      <w:r w:rsidR="003D398E" w:rsidRPr="003D398E">
        <w:rPr>
          <w:vertAlign w:val="superscript"/>
          <w:lang w:val="en-US"/>
        </w:rPr>
        <w:t>o</w:t>
      </w:r>
      <w:r w:rsidR="003D398E">
        <w:rPr>
          <w:lang w:val="en-US"/>
        </w:rPr>
        <w:t>C)</w:t>
      </w:r>
      <w:r w:rsidR="0058776D">
        <w:rPr>
          <w:lang w:val="en-US"/>
        </w:rPr>
        <w:t xml:space="preserve">. </w:t>
      </w:r>
      <w:r w:rsidR="003D398E">
        <w:rPr>
          <w:lang w:val="en-US"/>
        </w:rPr>
        <w:t>Thermal energy should remain stored in the thermal storage tank with the minimum possible heat losses to the ambient, until it is provided back for the released compressed air, before being expanded in the turbine. Currently no adiabatic CAES systems have been constructed. Apart from the increased set-up cost, imposed by the necessity for a thermal storage tank, there are also some very critical technical issues still remaining unsolved, such as the construction of thermal storage tanks with high storage capacities (up to 1,800 MWh</w:t>
      </w:r>
      <w:r w:rsidR="003D398E" w:rsidRPr="003D398E">
        <w:rPr>
          <w:vertAlign w:val="subscript"/>
          <w:lang w:val="en-US"/>
        </w:rPr>
        <w:t>th</w:t>
      </w:r>
      <w:r w:rsidR="003D398E">
        <w:rPr>
          <w:lang w:val="en-US"/>
        </w:rPr>
        <w:t>) and with adequate insulation</w:t>
      </w:r>
      <w:r w:rsidR="008B4462">
        <w:rPr>
          <w:lang w:val="en-US"/>
        </w:rPr>
        <w:t xml:space="preserve"> [29]</w:t>
      </w:r>
      <w:r w:rsidR="003D398E">
        <w:rPr>
          <w:lang w:val="en-US"/>
        </w:rPr>
        <w:t xml:space="preserve">. Additionally, due to relatively low inlet air temperature in the turbine, air should be compressed in </w:t>
      </w:r>
      <w:r w:rsidR="00720518">
        <w:rPr>
          <w:lang w:val="en-US"/>
        </w:rPr>
        <w:t xml:space="preserve">higher pressure (up to 100 bars), in order to store the energy amount required for the turbine’s supply. However, with conventional compressors, such high pressures cannot be achieved. So, </w:t>
      </w:r>
      <w:r w:rsidR="003A2259">
        <w:rPr>
          <w:lang w:val="en-US"/>
        </w:rPr>
        <w:t>currently, the concept of</w:t>
      </w:r>
      <w:r w:rsidR="00720518">
        <w:rPr>
          <w:lang w:val="en-US"/>
        </w:rPr>
        <w:t xml:space="preserve"> adiabatic CAES system</w:t>
      </w:r>
      <w:r w:rsidR="003A2259">
        <w:rPr>
          <w:lang w:val="en-US"/>
        </w:rPr>
        <w:t>s currently is still under research</w:t>
      </w:r>
      <w:r w:rsidR="00A74B23">
        <w:rPr>
          <w:lang w:val="en-US"/>
        </w:rPr>
        <w:t xml:space="preserve"> [30]</w:t>
      </w:r>
      <w:r w:rsidR="00720518">
        <w:rPr>
          <w:lang w:val="en-US"/>
        </w:rPr>
        <w:t>.</w:t>
      </w:r>
    </w:p>
    <w:p w:rsidR="003A2259" w:rsidRDefault="003A2259" w:rsidP="003A2259">
      <w:pPr>
        <w:spacing w:after="120"/>
        <w:jc w:val="both"/>
        <w:rPr>
          <w:lang w:val="en-US"/>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0"/>
      </w:tblGrid>
      <w:tr w:rsidR="00EF40C0" w:rsidTr="00051E55">
        <w:tc>
          <w:tcPr>
            <w:tcW w:w="9060" w:type="dxa"/>
          </w:tcPr>
          <w:p w:rsidR="00EF40C0" w:rsidRDefault="00EF40C0" w:rsidP="00051E55">
            <w:pPr>
              <w:spacing w:after="120" w:line="360" w:lineRule="auto"/>
              <w:jc w:val="center"/>
              <w:rPr>
                <w:lang w:val="en-US"/>
              </w:rPr>
            </w:pPr>
            <w:r>
              <w:rPr>
                <w:noProof/>
              </w:rPr>
              <w:drawing>
                <wp:inline distT="0" distB="0" distL="0" distR="0">
                  <wp:extent cx="2880000" cy="2702183"/>
                  <wp:effectExtent l="0" t="0" r="0" b="3175"/>
                  <wp:docPr id="5" name="Εικόνα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Katsaprakakis - Figure 3.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80000" cy="2702183"/>
                          </a:xfrm>
                          <a:prstGeom prst="rect">
                            <a:avLst/>
                          </a:prstGeom>
                        </pic:spPr>
                      </pic:pic>
                    </a:graphicData>
                  </a:graphic>
                </wp:inline>
              </w:drawing>
            </w:r>
          </w:p>
        </w:tc>
      </w:tr>
      <w:tr w:rsidR="00EF40C0" w:rsidRPr="00E52A3B" w:rsidTr="00051E55">
        <w:tc>
          <w:tcPr>
            <w:tcW w:w="9060" w:type="dxa"/>
          </w:tcPr>
          <w:p w:rsidR="00EF40C0" w:rsidRDefault="00EF40C0" w:rsidP="00EF40C0">
            <w:pPr>
              <w:spacing w:line="360" w:lineRule="auto"/>
              <w:jc w:val="center"/>
              <w:rPr>
                <w:lang w:val="en-US"/>
              </w:rPr>
            </w:pPr>
            <w:r w:rsidRPr="00F87BC3">
              <w:rPr>
                <w:b/>
                <w:lang w:val="en-US"/>
              </w:rPr>
              <w:t xml:space="preserve">Figure </w:t>
            </w:r>
            <w:r>
              <w:rPr>
                <w:b/>
                <w:lang w:val="en-US"/>
              </w:rPr>
              <w:t>3</w:t>
            </w:r>
            <w:r>
              <w:rPr>
                <w:lang w:val="en-US"/>
              </w:rPr>
              <w:t>: Fundamental layout of an adiabatic CAES system.</w:t>
            </w:r>
          </w:p>
        </w:tc>
      </w:tr>
    </w:tbl>
    <w:p w:rsidR="00297555" w:rsidRDefault="00652D6E" w:rsidP="008B4462">
      <w:pPr>
        <w:spacing w:after="120"/>
        <w:jc w:val="both"/>
        <w:rPr>
          <w:lang w:val="en-US"/>
        </w:rPr>
      </w:pPr>
      <w:r>
        <w:rPr>
          <w:lang w:val="en-GB"/>
        </w:rPr>
        <w:t xml:space="preserve"> </w:t>
      </w:r>
    </w:p>
    <w:p w:rsidR="00390909" w:rsidRPr="008B4462" w:rsidRDefault="00390909" w:rsidP="00390909">
      <w:pPr>
        <w:pStyle w:val="1"/>
        <w:rPr>
          <w:b w:val="0"/>
          <w:lang w:val="en-US"/>
        </w:rPr>
      </w:pPr>
      <w:r>
        <w:rPr>
          <w:rFonts w:ascii="Times" w:hAnsi="Times"/>
          <w:sz w:val="24"/>
          <w:szCs w:val="24"/>
          <w:lang w:val="en-US"/>
        </w:rPr>
        <w:lastRenderedPageBreak/>
        <w:t>3</w:t>
      </w:r>
      <w:r w:rsidRPr="00FB2BA8">
        <w:rPr>
          <w:rFonts w:ascii="Times" w:hAnsi="Times"/>
          <w:sz w:val="24"/>
          <w:szCs w:val="24"/>
          <w:lang w:val="en-US"/>
        </w:rPr>
        <w:t xml:space="preserve">. </w:t>
      </w:r>
      <w:r w:rsidR="004716F1">
        <w:rPr>
          <w:rFonts w:ascii="Times" w:hAnsi="Times"/>
          <w:sz w:val="24"/>
          <w:szCs w:val="24"/>
          <w:lang w:val="en-US"/>
        </w:rPr>
        <w:t>The under consideration hybrid power plant</w:t>
      </w:r>
      <w:r w:rsidR="008B4462">
        <w:rPr>
          <w:rFonts w:ascii="Times" w:hAnsi="Times"/>
          <w:sz w:val="24"/>
          <w:szCs w:val="24"/>
          <w:lang w:val="en-US"/>
        </w:rPr>
        <w:t xml:space="preserve"> </w:t>
      </w:r>
    </w:p>
    <w:p w:rsidR="00676892" w:rsidRDefault="004716F1" w:rsidP="004716F1">
      <w:pPr>
        <w:spacing w:before="120" w:after="120"/>
        <w:ind w:firstLine="720"/>
        <w:jc w:val="both"/>
        <w:rPr>
          <w:lang w:val="en-GB"/>
        </w:rPr>
      </w:pPr>
      <w:r>
        <w:rPr>
          <w:lang w:val="en-GB"/>
        </w:rPr>
        <w:t>The general layout of the under consideration hybrid power plant is presented in Figure 4. It consists of the RES units, which can be either a wind park, a photovoltaic station or both technologies, a CAES system, undertaking the role of the energy storage plant, and thermal generators, as back</w:t>
      </w:r>
      <w:r w:rsidR="00A74B23">
        <w:rPr>
          <w:lang w:val="en-GB"/>
        </w:rPr>
        <w:t>-up</w:t>
      </w:r>
      <w:r>
        <w:rPr>
          <w:lang w:val="en-GB"/>
        </w:rPr>
        <w:t xml:space="preserve"> units. </w:t>
      </w:r>
      <w:r w:rsidR="00676892">
        <w:rPr>
          <w:lang w:val="en-GB"/>
        </w:rPr>
        <w:t>Unlike PHS systems, which can be introduced in electrical grids of medium and large size, t</w:t>
      </w:r>
      <w:r>
        <w:rPr>
          <w:lang w:val="en-GB"/>
        </w:rPr>
        <w:t xml:space="preserve">his layout can be </w:t>
      </w:r>
      <w:r w:rsidR="00676892">
        <w:rPr>
          <w:lang w:val="en-GB"/>
        </w:rPr>
        <w:t>employed</w:t>
      </w:r>
      <w:r>
        <w:rPr>
          <w:lang w:val="en-GB"/>
        </w:rPr>
        <w:t xml:space="preserve"> in a variety of electrical systems, starting from very small size (peak demand at the range of some hundreds or even tens of kW),</w:t>
      </w:r>
      <w:r w:rsidR="00676892">
        <w:rPr>
          <w:lang w:val="en-GB"/>
        </w:rPr>
        <w:t xml:space="preserve"> introducing the so-called micro-CAES</w:t>
      </w:r>
      <w:r>
        <w:rPr>
          <w:lang w:val="en-GB"/>
        </w:rPr>
        <w:t xml:space="preserve"> instead of electrochemical storage devices, and ending at large size systems, such a</w:t>
      </w:r>
      <w:r w:rsidR="00A74B23">
        <w:rPr>
          <w:lang w:val="en-GB"/>
        </w:rPr>
        <w:t>s the ones presented in Table 1</w:t>
      </w:r>
      <w:r w:rsidR="00676892">
        <w:rPr>
          <w:lang w:val="en-GB"/>
        </w:rPr>
        <w:t>.</w:t>
      </w:r>
    </w:p>
    <w:tbl>
      <w:tblPr>
        <w:tblW w:w="0" w:type="auto"/>
        <w:jc w:val="center"/>
        <w:tblLook w:val="01E0" w:firstRow="1" w:lastRow="1" w:firstColumn="1" w:lastColumn="1" w:noHBand="0" w:noVBand="0"/>
      </w:tblPr>
      <w:tblGrid>
        <w:gridCol w:w="9070"/>
      </w:tblGrid>
      <w:tr w:rsidR="00B22A06" w:rsidRPr="00F03ACF" w:rsidTr="00427EF2">
        <w:trPr>
          <w:jc w:val="center"/>
        </w:trPr>
        <w:tc>
          <w:tcPr>
            <w:tcW w:w="9956" w:type="dxa"/>
            <w:shd w:val="clear" w:color="auto" w:fill="auto"/>
            <w:vAlign w:val="center"/>
          </w:tcPr>
          <w:p w:rsidR="00B22A06" w:rsidRPr="00F03ACF" w:rsidRDefault="004D32D8" w:rsidP="00427EF2">
            <w:pPr>
              <w:jc w:val="center"/>
              <w:rPr>
                <w:color w:val="000000"/>
              </w:rPr>
            </w:pPr>
            <w:r>
              <w:rPr>
                <w:noProof/>
                <w:color w:val="000000"/>
              </w:rPr>
              <w:drawing>
                <wp:inline distT="0" distB="0" distL="0" distR="0">
                  <wp:extent cx="3240000" cy="2975299"/>
                  <wp:effectExtent l="0" t="0" r="0" b="0"/>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Katsaprakakis - Figure 4.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240000" cy="2975299"/>
                          </a:xfrm>
                          <a:prstGeom prst="rect">
                            <a:avLst/>
                          </a:prstGeom>
                        </pic:spPr>
                      </pic:pic>
                    </a:graphicData>
                  </a:graphic>
                </wp:inline>
              </w:drawing>
            </w:r>
          </w:p>
        </w:tc>
      </w:tr>
      <w:tr w:rsidR="00B22A06" w:rsidRPr="00E52A3B" w:rsidTr="00427EF2">
        <w:trPr>
          <w:jc w:val="center"/>
        </w:trPr>
        <w:tc>
          <w:tcPr>
            <w:tcW w:w="9956" w:type="dxa"/>
            <w:shd w:val="clear" w:color="auto" w:fill="auto"/>
            <w:vAlign w:val="center"/>
          </w:tcPr>
          <w:p w:rsidR="00B22A06" w:rsidRPr="007676DC" w:rsidRDefault="00B22A06" w:rsidP="00A74B23">
            <w:pPr>
              <w:jc w:val="center"/>
              <w:rPr>
                <w:color w:val="000000"/>
                <w:lang w:val="en-US"/>
              </w:rPr>
            </w:pPr>
            <w:r w:rsidRPr="007676DC">
              <w:rPr>
                <w:b/>
                <w:color w:val="000000"/>
                <w:lang w:val="en-US"/>
              </w:rPr>
              <w:t xml:space="preserve">Figure </w:t>
            </w:r>
            <w:r w:rsidRPr="00B22A06">
              <w:rPr>
                <w:b/>
                <w:color w:val="000000"/>
                <w:lang w:val="en-US"/>
              </w:rPr>
              <w:t>4</w:t>
            </w:r>
            <w:r w:rsidRPr="007676DC">
              <w:rPr>
                <w:color w:val="000000"/>
                <w:lang w:val="en-US"/>
              </w:rPr>
              <w:t xml:space="preserve">: </w:t>
            </w:r>
            <w:r w:rsidR="00A74B23">
              <w:rPr>
                <w:color w:val="000000"/>
                <w:lang w:val="en-US"/>
              </w:rPr>
              <w:t>The layout of the introduced hybrid power plant</w:t>
            </w:r>
            <w:r w:rsidRPr="007676DC">
              <w:rPr>
                <w:lang w:val="en-US"/>
              </w:rPr>
              <w:t>.</w:t>
            </w:r>
          </w:p>
        </w:tc>
      </w:tr>
    </w:tbl>
    <w:p w:rsidR="00C473C1" w:rsidRDefault="004716F1" w:rsidP="004716F1">
      <w:pPr>
        <w:spacing w:before="120" w:after="120"/>
        <w:ind w:firstLine="720"/>
        <w:jc w:val="both"/>
        <w:rPr>
          <w:lang w:val="en-GB"/>
        </w:rPr>
      </w:pPr>
      <w:r>
        <w:rPr>
          <w:lang w:val="en-GB"/>
        </w:rPr>
        <w:t>The scope of the investigated hybrid power plant will be the maximisation of the annual RES penetration in electrical grids. Although the applicability of the introduced hybrid power plant can be certainly expanded also in mainland, interconnected grids, in this article, for simplicity and practicality, it will be investigated for insular, autonomous grids.</w:t>
      </w:r>
      <w:r w:rsidR="00676892">
        <w:rPr>
          <w:lang w:val="en-GB"/>
        </w:rPr>
        <w:t xml:space="preserve"> The RES annual maximisation in insular grids with the support of the introduced h</w:t>
      </w:r>
      <w:r w:rsidR="00A6632D">
        <w:rPr>
          <w:lang w:val="en-GB"/>
        </w:rPr>
        <w:t>ybrid power plant is approached by the appropriately formulated operation algorithm.</w:t>
      </w:r>
      <w:r w:rsidR="00E54F8C">
        <w:rPr>
          <w:lang w:val="en-GB"/>
        </w:rPr>
        <w:t xml:space="preserve"> In general lines, the RES units can penetrate directly in the electrical grid up to a maximum percentage, with regard to power demand. </w:t>
      </w:r>
      <w:r w:rsidR="00FA6351">
        <w:rPr>
          <w:lang w:val="en-GB"/>
        </w:rPr>
        <w:t xml:space="preserve">This maximum RES direct penetration percentage is </w:t>
      </w:r>
      <w:r w:rsidR="00FA6351" w:rsidRPr="00F03ACF">
        <w:rPr>
          <w:lang w:val="en-US"/>
        </w:rPr>
        <w:t>imposed by the system’s security and stability requirements.</w:t>
      </w:r>
      <w:r w:rsidR="00FA6351">
        <w:rPr>
          <w:lang w:val="en-US"/>
        </w:rPr>
        <w:t xml:space="preserve"> </w:t>
      </w:r>
      <w:r w:rsidR="00E54F8C">
        <w:rPr>
          <w:lang w:val="en-GB"/>
        </w:rPr>
        <w:t>Any potential RES production surplus can be stored in the storage plant (CAES system). The remaining power demand after the RES direct penetration should be covered by the storage plant, namely the CAES system’s turbine. In case of low storage energy in the storage plant, the remaining power demand is undertaken by the thermal generators.</w:t>
      </w:r>
    </w:p>
    <w:p w:rsidR="00F03ACF" w:rsidRPr="0002676C" w:rsidRDefault="00F03ACF" w:rsidP="00F03ACF">
      <w:pPr>
        <w:pStyle w:val="2"/>
        <w:rPr>
          <w:sz w:val="24"/>
          <w:szCs w:val="24"/>
          <w:lang w:val="en-GB"/>
        </w:rPr>
      </w:pPr>
      <w:r>
        <w:rPr>
          <w:sz w:val="24"/>
          <w:szCs w:val="24"/>
          <w:lang w:val="en-GB"/>
        </w:rPr>
        <w:t>3</w:t>
      </w:r>
      <w:r w:rsidRPr="0002676C">
        <w:rPr>
          <w:sz w:val="24"/>
          <w:szCs w:val="24"/>
          <w:lang w:val="en-GB"/>
        </w:rPr>
        <w:t xml:space="preserve">.1. </w:t>
      </w:r>
      <w:r>
        <w:rPr>
          <w:sz w:val="24"/>
          <w:szCs w:val="24"/>
          <w:lang w:val="en-US"/>
        </w:rPr>
        <w:t>Operation algorithm of RES – CAES hybrid power plants</w:t>
      </w:r>
      <w:r w:rsidRPr="0002676C">
        <w:rPr>
          <w:sz w:val="24"/>
          <w:szCs w:val="24"/>
          <w:lang w:val="en-GB"/>
        </w:rPr>
        <w:t xml:space="preserve"> </w:t>
      </w:r>
    </w:p>
    <w:p w:rsidR="00F03ACF" w:rsidRDefault="00F03ACF" w:rsidP="00F03ACF">
      <w:pPr>
        <w:pStyle w:val="a4"/>
        <w:ind w:firstLine="720"/>
        <w:jc w:val="both"/>
        <w:rPr>
          <w:lang w:val="en-US"/>
        </w:rPr>
      </w:pPr>
      <w:r>
        <w:rPr>
          <w:lang w:val="en-US"/>
        </w:rPr>
        <w:t xml:space="preserve">The operation algorithm of the under consideration hybrid power plant is described in the steps below at the scale of the introduced calculation time step, which, most typically, can </w:t>
      </w:r>
      <w:r w:rsidR="00427EF2">
        <w:rPr>
          <w:lang w:val="en-US"/>
        </w:rPr>
        <w:t>be of</w:t>
      </w:r>
      <w:r>
        <w:rPr>
          <w:lang w:val="en-US"/>
        </w:rPr>
        <w:t xml:space="preserve"> 10-minutes, 30-minutes or hourly duration. The operation algorithm is applied for every calculation time step and for a whole annual period. </w:t>
      </w:r>
    </w:p>
    <w:p w:rsidR="00F03ACF" w:rsidRPr="00F03ACF" w:rsidRDefault="00F03ACF" w:rsidP="00F03ACF">
      <w:pPr>
        <w:pStyle w:val="a4"/>
        <w:numPr>
          <w:ilvl w:val="0"/>
          <w:numId w:val="9"/>
        </w:numPr>
        <w:jc w:val="both"/>
        <w:rPr>
          <w:lang w:val="en-US"/>
        </w:rPr>
      </w:pPr>
      <w:r>
        <w:rPr>
          <w:lang w:val="en-US"/>
        </w:rPr>
        <w:lastRenderedPageBreak/>
        <w:t>Firstly</w:t>
      </w:r>
      <w:r w:rsidRPr="00F03ACF">
        <w:rPr>
          <w:lang w:val="en-US"/>
        </w:rPr>
        <w:t>, the power production P</w:t>
      </w:r>
      <w:r w:rsidRPr="00F03ACF">
        <w:rPr>
          <w:vertAlign w:val="subscript"/>
          <w:lang w:val="en-US"/>
        </w:rPr>
        <w:t>RES</w:t>
      </w:r>
      <w:r w:rsidRPr="00F03ACF">
        <w:rPr>
          <w:lang w:val="en-US"/>
        </w:rPr>
        <w:t xml:space="preserve"> </w:t>
      </w:r>
      <w:r>
        <w:rPr>
          <w:lang w:val="en-US"/>
        </w:rPr>
        <w:t>available from the R</w:t>
      </w:r>
      <w:r w:rsidRPr="00F03ACF">
        <w:rPr>
          <w:lang w:val="en-US"/>
        </w:rPr>
        <w:t xml:space="preserve">ES </w:t>
      </w:r>
      <w:r>
        <w:rPr>
          <w:lang w:val="en-US"/>
        </w:rPr>
        <w:t>units</w:t>
      </w:r>
      <w:r w:rsidRPr="00F03ACF">
        <w:rPr>
          <w:lang w:val="en-US"/>
        </w:rPr>
        <w:t xml:space="preserve"> and the power demand P</w:t>
      </w:r>
      <w:r w:rsidRPr="00F03ACF">
        <w:rPr>
          <w:vertAlign w:val="subscript"/>
          <w:lang w:val="en-US"/>
        </w:rPr>
        <w:t>d</w:t>
      </w:r>
      <w:r w:rsidRPr="00F03ACF">
        <w:rPr>
          <w:lang w:val="en-US"/>
        </w:rPr>
        <w:t xml:space="preserve"> are introduced. Additionally, </w:t>
      </w:r>
      <w:r w:rsidR="00FA6351">
        <w:rPr>
          <w:lang w:val="en-US"/>
        </w:rPr>
        <w:t>the</w:t>
      </w:r>
      <w:r w:rsidRPr="00F03ACF">
        <w:rPr>
          <w:lang w:val="en-US"/>
        </w:rPr>
        <w:t xml:space="preserve"> maximum percentage p</w:t>
      </w:r>
      <w:r w:rsidRPr="00F03ACF">
        <w:rPr>
          <w:vertAlign w:val="subscript"/>
          <w:lang w:val="en-US"/>
        </w:rPr>
        <w:t>max</w:t>
      </w:r>
      <w:r w:rsidRPr="00F03ACF">
        <w:rPr>
          <w:lang w:val="en-US"/>
        </w:rPr>
        <w:t xml:space="preserve"> for the R.E.S. plant direct penetration versus the current power demand is defined</w:t>
      </w:r>
      <w:r w:rsidR="00FA6351">
        <w:rPr>
          <w:lang w:val="en-US"/>
        </w:rPr>
        <w:t>.</w:t>
      </w:r>
      <w:r w:rsidRPr="00F03ACF">
        <w:rPr>
          <w:lang w:val="en-US"/>
        </w:rPr>
        <w:t xml:space="preserve"> </w:t>
      </w:r>
    </w:p>
    <w:p w:rsidR="00F03ACF" w:rsidRPr="00F03ACF" w:rsidRDefault="00FA6351" w:rsidP="00F03ACF">
      <w:pPr>
        <w:pStyle w:val="a4"/>
        <w:numPr>
          <w:ilvl w:val="0"/>
          <w:numId w:val="9"/>
        </w:numPr>
        <w:jc w:val="both"/>
        <w:rPr>
          <w:lang w:val="en-US"/>
        </w:rPr>
      </w:pPr>
      <w:r>
        <w:rPr>
          <w:lang w:val="en-US"/>
        </w:rPr>
        <w:t>T</w:t>
      </w:r>
      <w:r w:rsidR="00F03ACF" w:rsidRPr="00F03ACF">
        <w:rPr>
          <w:lang w:val="en-US"/>
        </w:rPr>
        <w:t>he direct RES penetration P</w:t>
      </w:r>
      <w:r w:rsidR="00F03ACF" w:rsidRPr="00F03ACF">
        <w:rPr>
          <w:vertAlign w:val="subscript"/>
          <w:lang w:val="en-US"/>
        </w:rPr>
        <w:t>RESp</w:t>
      </w:r>
      <w:r w:rsidR="00F03ACF" w:rsidRPr="00F03ACF">
        <w:rPr>
          <w:lang w:val="en-US"/>
        </w:rPr>
        <w:t xml:space="preserve"> will obviously </w:t>
      </w:r>
      <w:r w:rsidRPr="00F03ACF">
        <w:rPr>
          <w:lang w:val="en-US"/>
        </w:rPr>
        <w:t>be</w:t>
      </w:r>
      <w:r w:rsidR="00F03ACF" w:rsidRPr="00F03ACF">
        <w:rPr>
          <w:lang w:val="en-US"/>
        </w:rPr>
        <w:t>:</w:t>
      </w:r>
    </w:p>
    <w:p w:rsidR="00F03ACF" w:rsidRPr="00F03ACF" w:rsidRDefault="00F03ACF" w:rsidP="00F03ACF">
      <w:pPr>
        <w:pStyle w:val="a4"/>
        <w:numPr>
          <w:ilvl w:val="0"/>
          <w:numId w:val="10"/>
        </w:numPr>
        <w:tabs>
          <w:tab w:val="clear" w:pos="720"/>
          <w:tab w:val="num" w:pos="1440"/>
        </w:tabs>
        <w:spacing w:after="0"/>
        <w:ind w:left="1440"/>
        <w:jc w:val="both"/>
        <w:rPr>
          <w:lang w:val="en-US"/>
        </w:rPr>
      </w:pPr>
      <w:r w:rsidRPr="00F03ACF">
        <w:rPr>
          <w:lang w:val="en-US"/>
        </w:rPr>
        <w:t>if P</w:t>
      </w:r>
      <w:r w:rsidRPr="00F03ACF">
        <w:rPr>
          <w:vertAlign w:val="subscript"/>
          <w:lang w:val="en-US"/>
        </w:rPr>
        <w:t>RES</w:t>
      </w:r>
      <w:r w:rsidRPr="00F03ACF">
        <w:rPr>
          <w:lang w:val="en-US"/>
        </w:rPr>
        <w:t xml:space="preserve"> ≥ p</w:t>
      </w:r>
      <w:r w:rsidRPr="00F03ACF">
        <w:rPr>
          <w:vertAlign w:val="subscript"/>
          <w:lang w:val="en-US"/>
        </w:rPr>
        <w:t>max</w:t>
      </w:r>
      <w:r w:rsidRPr="00F03ACF">
        <w:rPr>
          <w:lang w:val="en-US"/>
        </w:rPr>
        <w:t>∙P</w:t>
      </w:r>
      <w:r w:rsidRPr="00F03ACF">
        <w:rPr>
          <w:vertAlign w:val="subscript"/>
          <w:lang w:val="en-US"/>
        </w:rPr>
        <w:t>d</w:t>
      </w:r>
      <w:r w:rsidRPr="00F03ACF">
        <w:rPr>
          <w:lang w:val="en-US"/>
        </w:rPr>
        <w:t>, then P</w:t>
      </w:r>
      <w:r w:rsidRPr="00F03ACF">
        <w:rPr>
          <w:vertAlign w:val="subscript"/>
          <w:lang w:val="en-US"/>
        </w:rPr>
        <w:t xml:space="preserve">RESp </w:t>
      </w:r>
      <w:r w:rsidRPr="00F03ACF">
        <w:rPr>
          <w:lang w:val="en-US"/>
        </w:rPr>
        <w:t>= p</w:t>
      </w:r>
      <w:r w:rsidRPr="00F03ACF">
        <w:rPr>
          <w:vertAlign w:val="subscript"/>
          <w:lang w:val="en-US"/>
        </w:rPr>
        <w:t>max</w:t>
      </w:r>
      <w:r w:rsidRPr="00F03ACF">
        <w:rPr>
          <w:lang w:val="en-US"/>
        </w:rPr>
        <w:t>∙P</w:t>
      </w:r>
      <w:r w:rsidRPr="00F03ACF">
        <w:rPr>
          <w:vertAlign w:val="subscript"/>
          <w:lang w:val="en-US"/>
        </w:rPr>
        <w:t>d</w:t>
      </w:r>
    </w:p>
    <w:p w:rsidR="00F03ACF" w:rsidRPr="00F03ACF" w:rsidRDefault="00F03ACF" w:rsidP="00F03ACF">
      <w:pPr>
        <w:pStyle w:val="a4"/>
        <w:numPr>
          <w:ilvl w:val="0"/>
          <w:numId w:val="10"/>
        </w:numPr>
        <w:tabs>
          <w:tab w:val="clear" w:pos="720"/>
          <w:tab w:val="num" w:pos="1440"/>
        </w:tabs>
        <w:spacing w:after="0"/>
        <w:ind w:left="1440"/>
        <w:jc w:val="both"/>
        <w:rPr>
          <w:lang w:val="en-US"/>
        </w:rPr>
      </w:pPr>
      <w:r w:rsidRPr="00F03ACF">
        <w:rPr>
          <w:lang w:val="pt-BR"/>
        </w:rPr>
        <w:t>if P</w:t>
      </w:r>
      <w:r w:rsidRPr="00F03ACF">
        <w:rPr>
          <w:vertAlign w:val="subscript"/>
          <w:lang w:val="pt-BR"/>
        </w:rPr>
        <w:t>RES</w:t>
      </w:r>
      <w:r w:rsidRPr="00F03ACF">
        <w:rPr>
          <w:lang w:val="pt-BR"/>
        </w:rPr>
        <w:t xml:space="preserve"> &lt; </w:t>
      </w:r>
      <w:r w:rsidRPr="00F03ACF">
        <w:rPr>
          <w:lang w:val="en-US"/>
        </w:rPr>
        <w:t>p</w:t>
      </w:r>
      <w:r w:rsidRPr="00F03ACF">
        <w:rPr>
          <w:vertAlign w:val="subscript"/>
          <w:lang w:val="pt-BR"/>
        </w:rPr>
        <w:t>max</w:t>
      </w:r>
      <w:r w:rsidRPr="00F03ACF">
        <w:rPr>
          <w:lang w:val="pt-BR"/>
        </w:rPr>
        <w:t>∙P</w:t>
      </w:r>
      <w:r w:rsidRPr="00F03ACF">
        <w:rPr>
          <w:vertAlign w:val="subscript"/>
          <w:lang w:val="pt-BR"/>
        </w:rPr>
        <w:t>d</w:t>
      </w:r>
      <w:r w:rsidRPr="00F03ACF">
        <w:rPr>
          <w:lang w:val="pt-BR"/>
        </w:rPr>
        <w:t xml:space="preserve">, </w:t>
      </w:r>
      <w:r w:rsidRPr="00F03ACF">
        <w:rPr>
          <w:lang w:val="en-US"/>
        </w:rPr>
        <w:t>then</w:t>
      </w:r>
      <w:r w:rsidRPr="00F03ACF">
        <w:rPr>
          <w:lang w:val="pt-BR"/>
        </w:rPr>
        <w:t xml:space="preserve"> P</w:t>
      </w:r>
      <w:r w:rsidRPr="00F03ACF">
        <w:rPr>
          <w:vertAlign w:val="subscript"/>
          <w:lang w:val="pt-BR"/>
        </w:rPr>
        <w:t>RES</w:t>
      </w:r>
      <w:r w:rsidRPr="00F03ACF">
        <w:rPr>
          <w:vertAlign w:val="subscript"/>
          <w:lang w:val="en-US"/>
        </w:rPr>
        <w:t>p</w:t>
      </w:r>
      <w:r w:rsidRPr="00F03ACF">
        <w:rPr>
          <w:vertAlign w:val="subscript"/>
          <w:lang w:val="pt-BR"/>
        </w:rPr>
        <w:t xml:space="preserve"> </w:t>
      </w:r>
      <w:r w:rsidRPr="00F03ACF">
        <w:rPr>
          <w:lang w:val="pt-BR"/>
        </w:rPr>
        <w:t>= P</w:t>
      </w:r>
      <w:r w:rsidRPr="00F03ACF">
        <w:rPr>
          <w:vertAlign w:val="subscript"/>
          <w:lang w:val="pt-BR"/>
        </w:rPr>
        <w:t>RES</w:t>
      </w:r>
      <w:r w:rsidRPr="00F03ACF">
        <w:rPr>
          <w:lang w:val="pt-BR"/>
        </w:rPr>
        <w:t>.</w:t>
      </w:r>
    </w:p>
    <w:p w:rsidR="00F03ACF" w:rsidRPr="00F03ACF" w:rsidRDefault="00FA6351" w:rsidP="00F03ACF">
      <w:pPr>
        <w:pStyle w:val="a4"/>
        <w:numPr>
          <w:ilvl w:val="0"/>
          <w:numId w:val="9"/>
        </w:numPr>
        <w:spacing w:before="120"/>
        <w:ind w:left="714" w:hanging="357"/>
        <w:jc w:val="both"/>
        <w:rPr>
          <w:lang w:val="en-US"/>
        </w:rPr>
      </w:pPr>
      <w:r>
        <w:rPr>
          <w:lang w:val="en-US"/>
        </w:rPr>
        <w:t>Having calculated the R</w:t>
      </w:r>
      <w:r w:rsidR="00F03ACF" w:rsidRPr="00F03ACF">
        <w:rPr>
          <w:lang w:val="en-US"/>
        </w:rPr>
        <w:t>ES direct penetration</w:t>
      </w:r>
      <w:r>
        <w:rPr>
          <w:lang w:val="en-US"/>
        </w:rPr>
        <w:t>, the following are calculated</w:t>
      </w:r>
      <w:r w:rsidR="00F03ACF" w:rsidRPr="00F03ACF">
        <w:rPr>
          <w:lang w:val="en-US"/>
        </w:rPr>
        <w:t>:</w:t>
      </w:r>
    </w:p>
    <w:p w:rsidR="00F03ACF" w:rsidRPr="00F03ACF" w:rsidRDefault="00F03ACF" w:rsidP="00F03ACF">
      <w:pPr>
        <w:pStyle w:val="a4"/>
        <w:numPr>
          <w:ilvl w:val="1"/>
          <w:numId w:val="13"/>
        </w:numPr>
        <w:spacing w:before="120" w:after="0"/>
        <w:jc w:val="both"/>
        <w:rPr>
          <w:lang w:val="en-US"/>
        </w:rPr>
      </w:pPr>
      <w:r w:rsidRPr="00F03ACF">
        <w:rPr>
          <w:lang w:val="en-US"/>
        </w:rPr>
        <w:t xml:space="preserve">a potential </w:t>
      </w:r>
      <w:r w:rsidRPr="00F03ACF">
        <w:rPr>
          <w:lang w:val="en-GB"/>
        </w:rPr>
        <w:t xml:space="preserve">RES power surplus: </w:t>
      </w:r>
      <w:r w:rsidRPr="00F03ACF">
        <w:rPr>
          <w:lang w:val="en-US"/>
        </w:rPr>
        <w:t>P</w:t>
      </w:r>
      <w:r w:rsidRPr="00F03ACF">
        <w:rPr>
          <w:vertAlign w:val="subscript"/>
          <w:lang w:val="en-US"/>
        </w:rPr>
        <w:t>RES</w:t>
      </w:r>
      <w:r w:rsidRPr="00F03ACF">
        <w:rPr>
          <w:lang w:val="en-GB"/>
        </w:rPr>
        <w:t xml:space="preserve"> – </w:t>
      </w:r>
      <w:r w:rsidRPr="00F03ACF">
        <w:rPr>
          <w:lang w:val="en-US"/>
        </w:rPr>
        <w:t>P</w:t>
      </w:r>
      <w:r w:rsidRPr="00F03ACF">
        <w:rPr>
          <w:vertAlign w:val="subscript"/>
          <w:lang w:val="en-US"/>
        </w:rPr>
        <w:t>RESp</w:t>
      </w:r>
      <w:r w:rsidRPr="00F03ACF">
        <w:rPr>
          <w:vertAlign w:val="subscript"/>
          <w:lang w:val="en-GB"/>
        </w:rPr>
        <w:t xml:space="preserve"> </w:t>
      </w:r>
    </w:p>
    <w:p w:rsidR="00F03ACF" w:rsidRPr="00F03ACF" w:rsidRDefault="00FA6351" w:rsidP="00F03ACF">
      <w:pPr>
        <w:pStyle w:val="a4"/>
        <w:numPr>
          <w:ilvl w:val="1"/>
          <w:numId w:val="13"/>
        </w:numPr>
        <w:spacing w:after="0"/>
        <w:ind w:left="1434" w:hanging="357"/>
        <w:jc w:val="both"/>
        <w:rPr>
          <w:lang w:val="en-US"/>
        </w:rPr>
      </w:pPr>
      <w:r>
        <w:rPr>
          <w:lang w:val="en-US"/>
        </w:rPr>
        <w:t>a remaining power demand</w:t>
      </w:r>
      <w:r w:rsidR="00F03ACF" w:rsidRPr="00F03ACF">
        <w:rPr>
          <w:lang w:val="en-US"/>
        </w:rPr>
        <w:t>: P</w:t>
      </w:r>
      <w:r w:rsidR="00F03ACF" w:rsidRPr="00F03ACF">
        <w:rPr>
          <w:vertAlign w:val="subscript"/>
          <w:lang w:val="en-US"/>
        </w:rPr>
        <w:t>d</w:t>
      </w:r>
      <w:r w:rsidR="00F03ACF" w:rsidRPr="00F03ACF">
        <w:rPr>
          <w:lang w:val="en-GB"/>
        </w:rPr>
        <w:t xml:space="preserve"> – </w:t>
      </w:r>
      <w:r w:rsidR="00F03ACF" w:rsidRPr="00F03ACF">
        <w:rPr>
          <w:lang w:val="en-US"/>
        </w:rPr>
        <w:t>P</w:t>
      </w:r>
      <w:r w:rsidR="00F03ACF" w:rsidRPr="00F03ACF">
        <w:rPr>
          <w:vertAlign w:val="subscript"/>
          <w:lang w:val="en-US"/>
        </w:rPr>
        <w:t>RESp</w:t>
      </w:r>
      <w:r w:rsidR="00F03ACF" w:rsidRPr="00F03ACF">
        <w:rPr>
          <w:lang w:val="en-GB"/>
        </w:rPr>
        <w:t>.</w:t>
      </w:r>
    </w:p>
    <w:p w:rsidR="00F03ACF" w:rsidRPr="00F03ACF" w:rsidRDefault="00474EBD" w:rsidP="00F03ACF">
      <w:pPr>
        <w:pStyle w:val="a4"/>
        <w:numPr>
          <w:ilvl w:val="0"/>
          <w:numId w:val="9"/>
        </w:numPr>
        <w:spacing w:before="120"/>
        <w:ind w:left="714" w:hanging="357"/>
        <w:jc w:val="both"/>
        <w:rPr>
          <w:lang w:val="en-US"/>
        </w:rPr>
      </w:pPr>
      <w:r>
        <w:rPr>
          <w:lang w:val="en-US"/>
        </w:rPr>
        <w:t>The next step is the calculation of t</w:t>
      </w:r>
      <w:r w:rsidR="00F03ACF" w:rsidRPr="00F03ACF">
        <w:rPr>
          <w:lang w:val="en-US"/>
        </w:rPr>
        <w:t>he</w:t>
      </w:r>
      <w:r w:rsidR="00F03ACF" w:rsidRPr="00F03ACF">
        <w:rPr>
          <w:lang w:val="en-GB"/>
        </w:rPr>
        <w:t xml:space="preserve"> </w:t>
      </w:r>
      <w:r w:rsidR="00F03ACF" w:rsidRPr="00F03ACF">
        <w:rPr>
          <w:lang w:val="en-US"/>
        </w:rPr>
        <w:t>air mass</w:t>
      </w:r>
      <w:r w:rsidR="00F03ACF" w:rsidRPr="00F03ACF">
        <w:rPr>
          <w:lang w:val="en-GB"/>
        </w:rPr>
        <w:t xml:space="preserve"> </w:t>
      </w:r>
      <w:r w:rsidR="00F03ACF" w:rsidRPr="00F03ACF">
        <w:rPr>
          <w:lang w:val="en-US"/>
        </w:rPr>
        <w:t>m</w:t>
      </w:r>
      <w:r w:rsidR="00F03ACF" w:rsidRPr="00F03ACF">
        <w:rPr>
          <w:vertAlign w:val="subscript"/>
          <w:lang w:val="en-US"/>
        </w:rPr>
        <w:t>comp</w:t>
      </w:r>
      <w:r w:rsidR="00F03ACF" w:rsidRPr="00F03ACF">
        <w:rPr>
          <w:lang w:val="en-GB"/>
        </w:rPr>
        <w:t xml:space="preserve"> </w:t>
      </w:r>
      <w:r w:rsidR="00F03ACF" w:rsidRPr="00F03ACF">
        <w:rPr>
          <w:lang w:val="en-US"/>
        </w:rPr>
        <w:t>that</w:t>
      </w:r>
      <w:r w:rsidR="00F03ACF" w:rsidRPr="00F03ACF">
        <w:rPr>
          <w:lang w:val="en-GB"/>
        </w:rPr>
        <w:t xml:space="preserve"> </w:t>
      </w:r>
      <w:r w:rsidR="00F03ACF" w:rsidRPr="00F03ACF">
        <w:rPr>
          <w:lang w:val="en-US"/>
        </w:rPr>
        <w:t>should</w:t>
      </w:r>
      <w:r w:rsidR="00F03ACF" w:rsidRPr="00F03ACF">
        <w:rPr>
          <w:lang w:val="en-GB"/>
        </w:rPr>
        <w:t xml:space="preserve"> </w:t>
      </w:r>
      <w:r w:rsidR="00F03ACF" w:rsidRPr="00F03ACF">
        <w:rPr>
          <w:lang w:val="en-US"/>
        </w:rPr>
        <w:t>be</w:t>
      </w:r>
      <w:r w:rsidR="00F03ACF" w:rsidRPr="00F03ACF">
        <w:rPr>
          <w:lang w:val="en-GB"/>
        </w:rPr>
        <w:t xml:space="preserve"> </w:t>
      </w:r>
      <w:r w:rsidR="00F03ACF" w:rsidRPr="00F03ACF">
        <w:rPr>
          <w:lang w:val="en-US"/>
        </w:rPr>
        <w:t>stored</w:t>
      </w:r>
      <w:r w:rsidR="00F03ACF" w:rsidRPr="00F03ACF">
        <w:rPr>
          <w:lang w:val="en-GB"/>
        </w:rPr>
        <w:t xml:space="preserve"> </w:t>
      </w:r>
      <w:r w:rsidR="00F03ACF" w:rsidRPr="00F03ACF">
        <w:rPr>
          <w:lang w:val="en-US"/>
        </w:rPr>
        <w:t>in</w:t>
      </w:r>
      <w:r w:rsidR="00F03ACF" w:rsidRPr="00F03ACF">
        <w:rPr>
          <w:lang w:val="en-GB"/>
        </w:rPr>
        <w:t xml:space="preserve"> </w:t>
      </w:r>
      <w:r w:rsidR="00F03ACF" w:rsidRPr="00F03ACF">
        <w:rPr>
          <w:lang w:val="en-US"/>
        </w:rPr>
        <w:t>the</w:t>
      </w:r>
      <w:r w:rsidR="00F03ACF" w:rsidRPr="00F03ACF">
        <w:rPr>
          <w:lang w:val="en-GB"/>
        </w:rPr>
        <w:t xml:space="preserve"> </w:t>
      </w:r>
      <w:r w:rsidR="00F03ACF" w:rsidRPr="00F03ACF">
        <w:rPr>
          <w:lang w:val="en-US"/>
        </w:rPr>
        <w:t>CAES</w:t>
      </w:r>
      <w:r w:rsidR="00F03ACF" w:rsidRPr="00F03ACF">
        <w:rPr>
          <w:lang w:val="en-GB"/>
        </w:rPr>
        <w:t xml:space="preserve"> </w:t>
      </w:r>
      <w:r w:rsidR="00F03ACF" w:rsidRPr="00F03ACF">
        <w:rPr>
          <w:lang w:val="en-US"/>
        </w:rPr>
        <w:t>air storage tank</w:t>
      </w:r>
      <w:r w:rsidR="00F03ACF" w:rsidRPr="00F03ACF">
        <w:rPr>
          <w:lang w:val="en-GB"/>
        </w:rPr>
        <w:t xml:space="preserve">, </w:t>
      </w:r>
      <w:r w:rsidR="00F03ACF" w:rsidRPr="00F03ACF">
        <w:rPr>
          <w:lang w:val="en-US"/>
        </w:rPr>
        <w:t>in order to store the available power surplus P</w:t>
      </w:r>
      <w:r w:rsidR="00F03ACF" w:rsidRPr="00F03ACF">
        <w:rPr>
          <w:vertAlign w:val="subscript"/>
          <w:lang w:val="en-US"/>
        </w:rPr>
        <w:t>RES</w:t>
      </w:r>
      <w:r w:rsidR="00F03ACF" w:rsidRPr="00F03ACF">
        <w:rPr>
          <w:lang w:val="en-GB"/>
        </w:rPr>
        <w:t xml:space="preserve"> – </w:t>
      </w:r>
      <w:r w:rsidR="00F03ACF" w:rsidRPr="00F03ACF">
        <w:rPr>
          <w:lang w:val="en-US"/>
        </w:rPr>
        <w:t>P</w:t>
      </w:r>
      <w:r w:rsidR="00F03ACF" w:rsidRPr="00F03ACF">
        <w:rPr>
          <w:vertAlign w:val="subscript"/>
          <w:lang w:val="en-US"/>
        </w:rPr>
        <w:t>RESp</w:t>
      </w:r>
      <w:r>
        <w:rPr>
          <w:lang w:val="en-US"/>
        </w:rPr>
        <w:t>. This mass can be calculated with the following relationship:</w:t>
      </w:r>
      <w:r w:rsidR="00F03ACF" w:rsidRPr="00F03ACF">
        <w:rPr>
          <w:lang w:val="en-US"/>
        </w:rPr>
        <w:t xml:space="preserve"> </w:t>
      </w:r>
    </w:p>
    <w:tbl>
      <w:tblPr>
        <w:tblW w:w="0" w:type="auto"/>
        <w:tblInd w:w="108" w:type="dxa"/>
        <w:tblLook w:val="0000" w:firstRow="0" w:lastRow="0" w:firstColumn="0" w:lastColumn="0" w:noHBand="0" w:noVBand="0"/>
      </w:tblPr>
      <w:tblGrid>
        <w:gridCol w:w="6738"/>
        <w:gridCol w:w="2224"/>
      </w:tblGrid>
      <w:tr w:rsidR="00F03ACF" w:rsidRPr="00F03ACF" w:rsidTr="00427EF2">
        <w:trPr>
          <w:trHeight w:val="652"/>
        </w:trPr>
        <w:tc>
          <w:tcPr>
            <w:tcW w:w="7142" w:type="dxa"/>
            <w:shd w:val="clear" w:color="auto" w:fill="auto"/>
          </w:tcPr>
          <w:p w:rsidR="00F03ACF" w:rsidRPr="00F03ACF" w:rsidRDefault="00626586" w:rsidP="00427EF2">
            <w:pPr>
              <w:ind w:left="612"/>
              <w:rPr>
                <w:color w:val="000000"/>
                <w:lang w:val="en-GB"/>
              </w:rPr>
            </w:pPr>
            <m:oMathPara>
              <m:oMathParaPr>
                <m:jc m:val="left"/>
              </m:oMathParaPr>
              <m:oMath>
                <m:sSub>
                  <m:sSubPr>
                    <m:ctrlPr>
                      <w:rPr>
                        <w:rFonts w:ascii="Cambria Math" w:hAnsi="Cambria Math"/>
                        <w:i/>
                        <w:lang w:val="en-GB"/>
                      </w:rPr>
                    </m:ctrlPr>
                  </m:sSubPr>
                  <m:e>
                    <m:r>
                      <m:rPr>
                        <m:nor/>
                      </m:rPr>
                      <w:rPr>
                        <w:lang w:val="en-GB"/>
                      </w:rPr>
                      <m:t>m</m:t>
                    </m:r>
                  </m:e>
                  <m:sub>
                    <m:r>
                      <m:rPr>
                        <m:nor/>
                      </m:rPr>
                      <w:rPr>
                        <w:lang w:val="en-GB"/>
                      </w:rPr>
                      <m:t>comp</m:t>
                    </m:r>
                  </m:sub>
                </m:sSub>
                <m:r>
                  <m:rPr>
                    <m:nor/>
                  </m:rPr>
                  <w:rPr>
                    <w:lang w:val="en-GB"/>
                  </w:rPr>
                  <m:t>=</m:t>
                </m:r>
                <m:f>
                  <m:fPr>
                    <m:ctrlPr>
                      <w:rPr>
                        <w:rFonts w:ascii="Cambria Math" w:hAnsi="Cambria Math"/>
                        <w:i/>
                        <w:lang w:val="en-GB"/>
                      </w:rPr>
                    </m:ctrlPr>
                  </m:fPr>
                  <m:num>
                    <m:r>
                      <m:rPr>
                        <m:nor/>
                      </m:rPr>
                      <w:rPr>
                        <w:lang w:val="en-GB"/>
                      </w:rPr>
                      <m:t>(</m:t>
                    </m:r>
                    <m:sSub>
                      <m:sSubPr>
                        <m:ctrlPr>
                          <w:rPr>
                            <w:rFonts w:ascii="Cambria Math" w:hAnsi="Cambria Math"/>
                            <w:i/>
                            <w:lang w:val="en-GB"/>
                          </w:rPr>
                        </m:ctrlPr>
                      </m:sSubPr>
                      <m:e>
                        <m:r>
                          <m:rPr>
                            <m:nor/>
                          </m:rPr>
                          <w:rPr>
                            <w:lang w:val="en-GB"/>
                          </w:rPr>
                          <m:t>P</m:t>
                        </m:r>
                      </m:e>
                      <m:sub>
                        <m:r>
                          <m:rPr>
                            <m:nor/>
                          </m:rPr>
                          <w:rPr>
                            <w:lang w:val="en-GB"/>
                          </w:rPr>
                          <m:t>RES</m:t>
                        </m:r>
                      </m:sub>
                    </m:sSub>
                    <m:r>
                      <m:rPr>
                        <m:nor/>
                      </m:rPr>
                      <w:rPr>
                        <w:lang w:val="en-GB"/>
                      </w:rPr>
                      <m:t>-</m:t>
                    </m:r>
                    <m:sSub>
                      <m:sSubPr>
                        <m:ctrlPr>
                          <w:rPr>
                            <w:rFonts w:ascii="Cambria Math" w:hAnsi="Cambria Math"/>
                            <w:i/>
                            <w:lang w:val="en-GB"/>
                          </w:rPr>
                        </m:ctrlPr>
                      </m:sSubPr>
                      <m:e>
                        <m:r>
                          <m:rPr>
                            <m:nor/>
                          </m:rPr>
                          <w:rPr>
                            <w:lang w:val="en-GB"/>
                          </w:rPr>
                          <m:t>P</m:t>
                        </m:r>
                      </m:e>
                      <m:sub>
                        <m:r>
                          <m:rPr>
                            <m:nor/>
                          </m:rPr>
                          <w:rPr>
                            <w:lang w:val="en-GB"/>
                          </w:rPr>
                          <m:t>RESp</m:t>
                        </m:r>
                      </m:sub>
                    </m:sSub>
                    <m:r>
                      <m:rPr>
                        <m:nor/>
                      </m:rPr>
                      <w:rPr>
                        <w:lang w:val="en-GB"/>
                      </w:rPr>
                      <m:t>)∙</m:t>
                    </m:r>
                    <m:sSub>
                      <m:sSubPr>
                        <m:ctrlPr>
                          <w:rPr>
                            <w:rFonts w:ascii="Cambria Math" w:hAnsi="Cambria Math"/>
                            <w:i/>
                            <w:lang w:val="en-GB"/>
                          </w:rPr>
                        </m:ctrlPr>
                      </m:sSubPr>
                      <m:e>
                        <m:r>
                          <m:rPr>
                            <m:nor/>
                          </m:rPr>
                          <w:rPr>
                            <w:lang w:val="en-GB"/>
                          </w:rPr>
                          <m:t>η</m:t>
                        </m:r>
                      </m:e>
                      <m:sub>
                        <m:r>
                          <m:rPr>
                            <m:nor/>
                          </m:rPr>
                          <w:rPr>
                            <w:lang w:val="en-GB"/>
                          </w:rPr>
                          <m:t>el,M</m:t>
                        </m:r>
                      </m:sub>
                    </m:sSub>
                    <m:r>
                      <m:rPr>
                        <m:nor/>
                      </m:rPr>
                      <w:rPr>
                        <w:lang w:val="en-GB"/>
                      </w:rPr>
                      <m:t>∙</m:t>
                    </m:r>
                    <m:sSub>
                      <m:sSubPr>
                        <m:ctrlPr>
                          <w:rPr>
                            <w:rFonts w:ascii="Cambria Math" w:hAnsi="Cambria Math"/>
                            <w:i/>
                            <w:lang w:val="en-GB"/>
                          </w:rPr>
                        </m:ctrlPr>
                      </m:sSubPr>
                      <m:e>
                        <m:r>
                          <m:rPr>
                            <m:nor/>
                          </m:rPr>
                          <w:rPr>
                            <w:lang w:val="en-GB"/>
                          </w:rPr>
                          <m:t>η</m:t>
                        </m:r>
                      </m:e>
                      <m:sub>
                        <m:r>
                          <m:rPr>
                            <m:nor/>
                          </m:rPr>
                          <w:rPr>
                            <w:lang w:val="en-GB"/>
                          </w:rPr>
                          <m:t>m,M</m:t>
                        </m:r>
                      </m:sub>
                    </m:sSub>
                    <m:r>
                      <m:rPr>
                        <m:nor/>
                      </m:rPr>
                      <w:rPr>
                        <w:lang w:val="en-GB"/>
                      </w:rPr>
                      <m:t>∙</m:t>
                    </m:r>
                    <m:sSub>
                      <m:sSubPr>
                        <m:ctrlPr>
                          <w:rPr>
                            <w:rFonts w:ascii="Cambria Math" w:hAnsi="Cambria Math"/>
                            <w:i/>
                            <w:lang w:val="en-GB"/>
                          </w:rPr>
                        </m:ctrlPr>
                      </m:sSubPr>
                      <m:e>
                        <m:r>
                          <m:rPr>
                            <m:nor/>
                          </m:rPr>
                          <w:rPr>
                            <w:lang w:val="en-GB"/>
                          </w:rPr>
                          <m:t>η</m:t>
                        </m:r>
                      </m:e>
                      <m:sub>
                        <m:r>
                          <m:rPr>
                            <m:nor/>
                          </m:rPr>
                          <w:rPr>
                            <w:lang w:val="en-GB"/>
                          </w:rPr>
                          <m:t>m,comp</m:t>
                        </m:r>
                      </m:sub>
                    </m:sSub>
                    <m:r>
                      <m:rPr>
                        <m:nor/>
                      </m:rPr>
                      <w:rPr>
                        <w:lang w:val="en-GB"/>
                      </w:rPr>
                      <m:t>∙t</m:t>
                    </m:r>
                  </m:num>
                  <m:den>
                    <m:sSub>
                      <m:sSubPr>
                        <m:ctrlPr>
                          <w:rPr>
                            <w:rFonts w:ascii="Cambria Math" w:hAnsi="Cambria Math"/>
                            <w:i/>
                            <w:lang w:val="en-GB"/>
                          </w:rPr>
                        </m:ctrlPr>
                      </m:sSubPr>
                      <m:e>
                        <m:r>
                          <m:rPr>
                            <m:nor/>
                          </m:rPr>
                          <m:t>Δ</m:t>
                        </m:r>
                        <m:r>
                          <m:rPr>
                            <m:nor/>
                          </m:rPr>
                          <w:rPr>
                            <w:lang w:val="en-US"/>
                          </w:rPr>
                          <m:t>h</m:t>
                        </m:r>
                      </m:e>
                      <m:sub>
                        <m:r>
                          <m:rPr>
                            <m:nor/>
                          </m:rPr>
                          <w:rPr>
                            <w:lang w:val="en-GB"/>
                          </w:rPr>
                          <m:t>c</m:t>
                        </m:r>
                      </m:sub>
                    </m:sSub>
                  </m:den>
                </m:f>
              </m:oMath>
            </m:oMathPara>
          </w:p>
        </w:tc>
        <w:tc>
          <w:tcPr>
            <w:tcW w:w="2490" w:type="dxa"/>
            <w:shd w:val="clear" w:color="auto" w:fill="auto"/>
            <w:vAlign w:val="center"/>
          </w:tcPr>
          <w:p w:rsidR="00F03ACF" w:rsidRPr="00F03ACF" w:rsidRDefault="00F03ACF" w:rsidP="00474EBD">
            <w:pPr>
              <w:jc w:val="right"/>
              <w:rPr>
                <w:lang w:val="en-US"/>
              </w:rPr>
            </w:pPr>
            <w:r w:rsidRPr="00F03ACF">
              <w:rPr>
                <w:color w:val="000000"/>
                <w:lang w:val="en-GB"/>
              </w:rPr>
              <w:t>(</w:t>
            </w:r>
            <w:r w:rsidR="00474EBD">
              <w:rPr>
                <w:color w:val="000000"/>
                <w:lang w:val="en-US"/>
              </w:rPr>
              <w:t>1</w:t>
            </w:r>
            <w:r w:rsidRPr="00F03ACF">
              <w:rPr>
                <w:color w:val="000000"/>
                <w:lang w:val="en-GB"/>
              </w:rPr>
              <w:t>)</w:t>
            </w:r>
          </w:p>
        </w:tc>
      </w:tr>
    </w:tbl>
    <w:p w:rsidR="00474EBD" w:rsidRDefault="00474EBD" w:rsidP="00474EBD">
      <w:pPr>
        <w:pStyle w:val="a4"/>
        <w:spacing w:before="120"/>
        <w:ind w:left="714"/>
        <w:jc w:val="both"/>
        <w:rPr>
          <w:lang w:val="en-US"/>
        </w:rPr>
      </w:pPr>
      <w:r>
        <w:rPr>
          <w:lang w:val="en-US"/>
        </w:rPr>
        <w:t xml:space="preserve">where: </w:t>
      </w:r>
    </w:p>
    <w:tbl>
      <w:tblPr>
        <w:tblStyle w:val="a5"/>
        <w:tblW w:w="0" w:type="auto"/>
        <w:tblInd w:w="7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1"/>
        <w:gridCol w:w="6225"/>
      </w:tblGrid>
      <w:tr w:rsidR="00474EBD" w:rsidRPr="00E52A3B" w:rsidTr="00CB0859">
        <w:tc>
          <w:tcPr>
            <w:tcW w:w="2121" w:type="dxa"/>
          </w:tcPr>
          <w:p w:rsidR="00474EBD" w:rsidRPr="00474EBD" w:rsidRDefault="00474EBD" w:rsidP="00474EBD">
            <w:pPr>
              <w:pStyle w:val="a4"/>
              <w:spacing w:after="0"/>
              <w:jc w:val="both"/>
              <w:rPr>
                <w:lang w:val="en-US"/>
              </w:rPr>
            </w:pPr>
            <w:r w:rsidRPr="00F03ACF">
              <w:t>η</w:t>
            </w:r>
            <w:r w:rsidRPr="00F03ACF">
              <w:rPr>
                <w:vertAlign w:val="subscript"/>
                <w:lang w:val="en-US"/>
              </w:rPr>
              <w:t>el,M</w:t>
            </w:r>
            <w:r w:rsidRPr="00F03ACF">
              <w:rPr>
                <w:lang w:val="en-US"/>
              </w:rPr>
              <w:t xml:space="preserve">, </w:t>
            </w:r>
            <w:r w:rsidRPr="00F03ACF">
              <w:t>η</w:t>
            </w:r>
            <w:r w:rsidRPr="00F03ACF">
              <w:rPr>
                <w:vertAlign w:val="subscript"/>
                <w:lang w:val="en-US"/>
              </w:rPr>
              <w:t>m,M</w:t>
            </w:r>
            <w:r>
              <w:rPr>
                <w:lang w:val="en-US"/>
              </w:rPr>
              <w:t>,</w:t>
            </w:r>
            <w:r w:rsidRPr="00F03ACF">
              <w:rPr>
                <w:lang w:val="en-US"/>
              </w:rPr>
              <w:t xml:space="preserve"> </w:t>
            </w:r>
            <w:r w:rsidRPr="00F03ACF">
              <w:t>η</w:t>
            </w:r>
            <w:r w:rsidRPr="00F03ACF">
              <w:rPr>
                <w:vertAlign w:val="subscript"/>
                <w:lang w:val="en-US"/>
              </w:rPr>
              <w:t>m,comp</w:t>
            </w:r>
            <w:r>
              <w:rPr>
                <w:lang w:val="en-US"/>
              </w:rPr>
              <w:t xml:space="preserve"> :</w:t>
            </w:r>
          </w:p>
        </w:tc>
        <w:tc>
          <w:tcPr>
            <w:tcW w:w="6225" w:type="dxa"/>
          </w:tcPr>
          <w:p w:rsidR="00474EBD" w:rsidRDefault="00474EBD" w:rsidP="00CB0859">
            <w:pPr>
              <w:pStyle w:val="a4"/>
              <w:spacing w:after="0"/>
              <w:jc w:val="both"/>
              <w:rPr>
                <w:lang w:val="en-US"/>
              </w:rPr>
            </w:pPr>
            <w:r w:rsidRPr="00F03ACF">
              <w:rPr>
                <w:lang w:val="en-US"/>
              </w:rPr>
              <w:t xml:space="preserve">the motor’s electrical and mechanical </w:t>
            </w:r>
            <w:r w:rsidR="00CB0859">
              <w:rPr>
                <w:lang w:val="en-US"/>
              </w:rPr>
              <w:t xml:space="preserve">efficiency </w:t>
            </w:r>
            <w:r w:rsidRPr="00F03ACF">
              <w:rPr>
                <w:lang w:val="en-US"/>
              </w:rPr>
              <w:t>and the compressor’s mechanical efficiency respectively during the current time step</w:t>
            </w:r>
            <w:r>
              <w:rPr>
                <w:lang w:val="en-US"/>
              </w:rPr>
              <w:t>;</w:t>
            </w:r>
          </w:p>
        </w:tc>
      </w:tr>
      <w:tr w:rsidR="00474EBD" w:rsidRPr="00E52A3B" w:rsidTr="00CB0859">
        <w:tc>
          <w:tcPr>
            <w:tcW w:w="2121" w:type="dxa"/>
          </w:tcPr>
          <w:p w:rsidR="00474EBD" w:rsidRPr="00474EBD" w:rsidRDefault="00474EBD" w:rsidP="00474EBD">
            <w:pPr>
              <w:pStyle w:val="a4"/>
              <w:spacing w:after="0"/>
              <w:jc w:val="both"/>
              <w:rPr>
                <w:lang w:val="en-US"/>
              </w:rPr>
            </w:pPr>
            <w:r w:rsidRPr="00F03ACF">
              <w:t>Δ</w:t>
            </w:r>
            <w:r w:rsidRPr="00F03ACF">
              <w:rPr>
                <w:lang w:val="en-US"/>
              </w:rPr>
              <w:t>h</w:t>
            </w:r>
            <w:r w:rsidRPr="00F03ACF">
              <w:rPr>
                <w:vertAlign w:val="subscript"/>
                <w:lang w:val="en-US"/>
              </w:rPr>
              <w:t>c</w:t>
            </w:r>
            <w:r>
              <w:rPr>
                <w:lang w:val="en-US"/>
              </w:rPr>
              <w:t xml:space="preserve"> :</w:t>
            </w:r>
          </w:p>
        </w:tc>
        <w:tc>
          <w:tcPr>
            <w:tcW w:w="6225" w:type="dxa"/>
          </w:tcPr>
          <w:p w:rsidR="00474EBD" w:rsidRDefault="00474EBD" w:rsidP="00474EBD">
            <w:pPr>
              <w:pStyle w:val="a4"/>
              <w:spacing w:after="0"/>
              <w:jc w:val="both"/>
              <w:rPr>
                <w:lang w:val="en-US"/>
              </w:rPr>
            </w:pPr>
            <w:r w:rsidRPr="00F03ACF">
              <w:rPr>
                <w:lang w:val="en-US"/>
              </w:rPr>
              <w:t>the air’s specific enthalpy difference in the compressor</w:t>
            </w:r>
            <w:r>
              <w:rPr>
                <w:lang w:val="en-US"/>
              </w:rPr>
              <w:t>;</w:t>
            </w:r>
          </w:p>
        </w:tc>
      </w:tr>
      <w:tr w:rsidR="00474EBD" w:rsidRPr="00E52A3B" w:rsidTr="00CB0859">
        <w:tc>
          <w:tcPr>
            <w:tcW w:w="2121" w:type="dxa"/>
          </w:tcPr>
          <w:p w:rsidR="00474EBD" w:rsidRPr="00474EBD" w:rsidRDefault="00474EBD" w:rsidP="00474EBD">
            <w:pPr>
              <w:pStyle w:val="a4"/>
              <w:spacing w:after="0"/>
              <w:jc w:val="both"/>
              <w:rPr>
                <w:lang w:val="en-US"/>
              </w:rPr>
            </w:pPr>
            <w:r>
              <w:rPr>
                <w:lang w:val="en-US"/>
              </w:rPr>
              <w:t>t :</w:t>
            </w:r>
          </w:p>
        </w:tc>
        <w:tc>
          <w:tcPr>
            <w:tcW w:w="6225" w:type="dxa"/>
          </w:tcPr>
          <w:p w:rsidR="00474EBD" w:rsidRPr="00F03ACF" w:rsidRDefault="00474EBD" w:rsidP="00474EBD">
            <w:pPr>
              <w:pStyle w:val="a4"/>
              <w:spacing w:after="0"/>
              <w:jc w:val="both"/>
              <w:rPr>
                <w:lang w:val="en-US"/>
              </w:rPr>
            </w:pPr>
            <w:r w:rsidRPr="00F03ACF">
              <w:rPr>
                <w:lang w:val="en-US"/>
              </w:rPr>
              <w:t xml:space="preserve">the duration of the </w:t>
            </w:r>
            <w:r>
              <w:rPr>
                <w:lang w:val="en-US"/>
              </w:rPr>
              <w:t xml:space="preserve">calculation </w:t>
            </w:r>
            <w:r w:rsidRPr="00F03ACF">
              <w:rPr>
                <w:lang w:val="en-US"/>
              </w:rPr>
              <w:t>time step</w:t>
            </w:r>
            <w:r>
              <w:rPr>
                <w:lang w:val="en-US"/>
              </w:rPr>
              <w:t>.</w:t>
            </w:r>
          </w:p>
        </w:tc>
      </w:tr>
    </w:tbl>
    <w:p w:rsidR="00474EBD" w:rsidRDefault="00474EBD" w:rsidP="00474EBD">
      <w:pPr>
        <w:pStyle w:val="a4"/>
        <w:spacing w:before="120"/>
        <w:ind w:left="714"/>
        <w:jc w:val="both"/>
        <w:rPr>
          <w:lang w:val="en-US"/>
        </w:rPr>
      </w:pPr>
    </w:p>
    <w:p w:rsidR="00F03ACF" w:rsidRPr="00F03ACF" w:rsidRDefault="00474EBD" w:rsidP="00F03ACF">
      <w:pPr>
        <w:pStyle w:val="a4"/>
        <w:numPr>
          <w:ilvl w:val="0"/>
          <w:numId w:val="9"/>
        </w:numPr>
        <w:spacing w:before="120"/>
        <w:ind w:left="714" w:hanging="357"/>
        <w:jc w:val="both"/>
        <w:rPr>
          <w:lang w:val="en-US"/>
        </w:rPr>
      </w:pPr>
      <w:r>
        <w:rPr>
          <w:lang w:val="en-US"/>
        </w:rPr>
        <w:t>At the same time,</w:t>
      </w:r>
      <w:r w:rsidR="00F03ACF" w:rsidRPr="00F03ACF">
        <w:rPr>
          <w:lang w:val="en-US"/>
        </w:rPr>
        <w:t xml:space="preserve"> air mass m</w:t>
      </w:r>
      <w:r w:rsidR="00F03ACF" w:rsidRPr="00F03ACF">
        <w:rPr>
          <w:vertAlign w:val="subscript"/>
          <w:lang w:val="en-US"/>
        </w:rPr>
        <w:t>turb</w:t>
      </w:r>
      <w:r w:rsidR="00F03ACF" w:rsidRPr="00F03ACF">
        <w:rPr>
          <w:lang w:val="en-US"/>
        </w:rPr>
        <w:t xml:space="preserve"> should be removed from the CAES storage tank, so as the remaining power demand P</w:t>
      </w:r>
      <w:r w:rsidR="00F03ACF" w:rsidRPr="00F03ACF">
        <w:rPr>
          <w:vertAlign w:val="subscript"/>
          <w:lang w:val="en-US"/>
        </w:rPr>
        <w:t>d</w:t>
      </w:r>
      <w:r w:rsidR="00F03ACF" w:rsidRPr="00F03ACF">
        <w:rPr>
          <w:lang w:val="en-US"/>
        </w:rPr>
        <w:t xml:space="preserve"> – P</w:t>
      </w:r>
      <w:r w:rsidR="00F03ACF" w:rsidRPr="00F03ACF">
        <w:rPr>
          <w:vertAlign w:val="subscript"/>
          <w:lang w:val="en-US"/>
        </w:rPr>
        <w:t>RESp</w:t>
      </w:r>
      <w:r w:rsidR="00F03ACF" w:rsidRPr="00F03ACF">
        <w:rPr>
          <w:lang w:val="en-US"/>
        </w:rPr>
        <w:t xml:space="preserve"> will be produced by the </w:t>
      </w:r>
      <w:r>
        <w:rPr>
          <w:lang w:val="en-US"/>
        </w:rPr>
        <w:t>turbine</w:t>
      </w:r>
      <w:r w:rsidR="00CB0859">
        <w:rPr>
          <w:lang w:val="en-US"/>
        </w:rPr>
        <w:t>. This air mass is given by the following relationship:</w:t>
      </w:r>
    </w:p>
    <w:tbl>
      <w:tblPr>
        <w:tblW w:w="0" w:type="auto"/>
        <w:tblInd w:w="108" w:type="dxa"/>
        <w:tblLook w:val="0000" w:firstRow="0" w:lastRow="0" w:firstColumn="0" w:lastColumn="0" w:noHBand="0" w:noVBand="0"/>
      </w:tblPr>
      <w:tblGrid>
        <w:gridCol w:w="6689"/>
        <w:gridCol w:w="2273"/>
      </w:tblGrid>
      <w:tr w:rsidR="00F03ACF" w:rsidRPr="00F03ACF" w:rsidTr="00CB0859">
        <w:trPr>
          <w:trHeight w:val="700"/>
        </w:trPr>
        <w:tc>
          <w:tcPr>
            <w:tcW w:w="7148" w:type="dxa"/>
            <w:shd w:val="clear" w:color="auto" w:fill="auto"/>
          </w:tcPr>
          <w:p w:rsidR="00F03ACF" w:rsidRPr="00F03ACF" w:rsidRDefault="00626586" w:rsidP="00427EF2">
            <w:pPr>
              <w:ind w:left="612"/>
              <w:rPr>
                <w:color w:val="000000"/>
                <w:lang w:val="en-US"/>
              </w:rPr>
            </w:pPr>
            <m:oMathPara>
              <m:oMathParaPr>
                <m:jc m:val="left"/>
              </m:oMathParaPr>
              <m:oMath>
                <m:sSub>
                  <m:sSubPr>
                    <m:ctrlPr>
                      <w:rPr>
                        <w:rFonts w:ascii="Cambria Math" w:hAnsi="Cambria Math"/>
                        <w:i/>
                        <w:lang w:val="en-GB"/>
                      </w:rPr>
                    </m:ctrlPr>
                  </m:sSubPr>
                  <m:e>
                    <m:r>
                      <m:rPr>
                        <m:nor/>
                      </m:rPr>
                      <w:rPr>
                        <w:lang w:val="en-GB"/>
                      </w:rPr>
                      <m:t>m</m:t>
                    </m:r>
                  </m:e>
                  <m:sub>
                    <m:r>
                      <m:rPr>
                        <m:nor/>
                      </m:rPr>
                      <w:rPr>
                        <w:lang w:val="en-GB"/>
                      </w:rPr>
                      <m:t>turb</m:t>
                    </m:r>
                  </m:sub>
                </m:sSub>
                <m:r>
                  <m:rPr>
                    <m:nor/>
                  </m:rPr>
                  <w:rPr>
                    <w:lang w:val="en-GB"/>
                  </w:rPr>
                  <m:t>=</m:t>
                </m:r>
                <m:f>
                  <m:fPr>
                    <m:ctrlPr>
                      <w:rPr>
                        <w:rFonts w:ascii="Cambria Math" w:hAnsi="Cambria Math"/>
                        <w:i/>
                        <w:lang w:val="en-GB"/>
                      </w:rPr>
                    </m:ctrlPr>
                  </m:fPr>
                  <m:num>
                    <m:r>
                      <m:rPr>
                        <m:nor/>
                      </m:rPr>
                      <w:rPr>
                        <w:lang w:val="en-GB"/>
                      </w:rPr>
                      <m:t>(</m:t>
                    </m:r>
                    <m:sSub>
                      <m:sSubPr>
                        <m:ctrlPr>
                          <w:rPr>
                            <w:rFonts w:ascii="Cambria Math" w:hAnsi="Cambria Math"/>
                            <w:i/>
                            <w:lang w:val="en-GB"/>
                          </w:rPr>
                        </m:ctrlPr>
                      </m:sSubPr>
                      <m:e>
                        <m:r>
                          <m:rPr>
                            <m:nor/>
                          </m:rPr>
                          <w:rPr>
                            <w:lang w:val="en-GB"/>
                          </w:rPr>
                          <m:t>P</m:t>
                        </m:r>
                      </m:e>
                      <m:sub>
                        <m:r>
                          <m:rPr>
                            <m:nor/>
                          </m:rPr>
                          <w:rPr>
                            <w:lang w:val="en-GB"/>
                          </w:rPr>
                          <m:t>d</m:t>
                        </m:r>
                      </m:sub>
                    </m:sSub>
                    <m:r>
                      <m:rPr>
                        <m:nor/>
                      </m:rPr>
                      <w:rPr>
                        <w:lang w:val="en-GB"/>
                      </w:rPr>
                      <m:t>-</m:t>
                    </m:r>
                    <m:sSub>
                      <m:sSubPr>
                        <m:ctrlPr>
                          <w:rPr>
                            <w:rFonts w:ascii="Cambria Math" w:hAnsi="Cambria Math"/>
                            <w:i/>
                            <w:lang w:val="en-GB"/>
                          </w:rPr>
                        </m:ctrlPr>
                      </m:sSubPr>
                      <m:e>
                        <m:r>
                          <m:rPr>
                            <m:nor/>
                          </m:rPr>
                          <w:rPr>
                            <w:lang w:val="en-GB"/>
                          </w:rPr>
                          <m:t>P</m:t>
                        </m:r>
                      </m:e>
                      <m:sub>
                        <m:r>
                          <m:rPr>
                            <m:nor/>
                          </m:rPr>
                          <w:rPr>
                            <w:lang w:val="en-GB"/>
                          </w:rPr>
                          <m:t>RESp</m:t>
                        </m:r>
                      </m:sub>
                    </m:sSub>
                    <m:r>
                      <m:rPr>
                        <m:nor/>
                      </m:rPr>
                      <w:rPr>
                        <w:lang w:val="en-GB"/>
                      </w:rPr>
                      <m:t>)∙t</m:t>
                    </m:r>
                  </m:num>
                  <m:den>
                    <m:sSub>
                      <m:sSubPr>
                        <m:ctrlPr>
                          <w:rPr>
                            <w:rFonts w:ascii="Cambria Math" w:hAnsi="Cambria Math"/>
                            <w:i/>
                            <w:lang w:val="en-GB"/>
                          </w:rPr>
                        </m:ctrlPr>
                      </m:sSubPr>
                      <m:e>
                        <m:r>
                          <m:rPr>
                            <m:nor/>
                          </m:rPr>
                          <m:t>Δ</m:t>
                        </m:r>
                        <m:r>
                          <m:rPr>
                            <m:nor/>
                          </m:rPr>
                          <w:rPr>
                            <w:lang w:val="en-US"/>
                          </w:rPr>
                          <m:t>h</m:t>
                        </m:r>
                      </m:e>
                      <m:sub>
                        <m:r>
                          <m:rPr>
                            <m:nor/>
                          </m:rPr>
                          <w:rPr>
                            <w:lang w:val="en-GB"/>
                          </w:rPr>
                          <m:t>t</m:t>
                        </m:r>
                      </m:sub>
                    </m:sSub>
                    <m:r>
                      <m:rPr>
                        <m:nor/>
                      </m:rPr>
                      <w:rPr>
                        <w:lang w:val="en-GB"/>
                      </w:rPr>
                      <m:t>∙</m:t>
                    </m:r>
                    <m:sSub>
                      <m:sSubPr>
                        <m:ctrlPr>
                          <w:rPr>
                            <w:rFonts w:ascii="Cambria Math" w:hAnsi="Cambria Math"/>
                            <w:i/>
                            <w:lang w:val="en-GB"/>
                          </w:rPr>
                        </m:ctrlPr>
                      </m:sSubPr>
                      <m:e>
                        <m:r>
                          <m:rPr>
                            <m:nor/>
                          </m:rPr>
                          <w:rPr>
                            <w:lang w:val="en-GB"/>
                          </w:rPr>
                          <m:t>η</m:t>
                        </m:r>
                      </m:e>
                      <m:sub>
                        <m:r>
                          <m:rPr>
                            <m:nor/>
                          </m:rPr>
                          <w:rPr>
                            <w:lang w:val="en-GB"/>
                          </w:rPr>
                          <m:t>el,G</m:t>
                        </m:r>
                      </m:sub>
                    </m:sSub>
                    <m:r>
                      <m:rPr>
                        <m:nor/>
                      </m:rPr>
                      <w:rPr>
                        <w:lang w:val="en-GB"/>
                      </w:rPr>
                      <m:t>∙</m:t>
                    </m:r>
                    <m:sSub>
                      <m:sSubPr>
                        <m:ctrlPr>
                          <w:rPr>
                            <w:rFonts w:ascii="Cambria Math" w:hAnsi="Cambria Math"/>
                            <w:i/>
                            <w:lang w:val="en-GB"/>
                          </w:rPr>
                        </m:ctrlPr>
                      </m:sSubPr>
                      <m:e>
                        <m:r>
                          <m:rPr>
                            <m:nor/>
                          </m:rPr>
                          <w:rPr>
                            <w:lang w:val="en-GB"/>
                          </w:rPr>
                          <m:t>η</m:t>
                        </m:r>
                      </m:e>
                      <m:sub>
                        <m:r>
                          <m:rPr>
                            <m:nor/>
                          </m:rPr>
                          <w:rPr>
                            <w:lang w:val="en-GB"/>
                          </w:rPr>
                          <m:t>m,G</m:t>
                        </m:r>
                      </m:sub>
                    </m:sSub>
                    <m:r>
                      <m:rPr>
                        <m:nor/>
                      </m:rPr>
                      <w:rPr>
                        <w:lang w:val="en-GB"/>
                      </w:rPr>
                      <m:t>∙</m:t>
                    </m:r>
                    <m:sSub>
                      <m:sSubPr>
                        <m:ctrlPr>
                          <w:rPr>
                            <w:rFonts w:ascii="Cambria Math" w:hAnsi="Cambria Math"/>
                            <w:i/>
                            <w:lang w:val="en-GB"/>
                          </w:rPr>
                        </m:ctrlPr>
                      </m:sSubPr>
                      <m:e>
                        <m:r>
                          <m:rPr>
                            <m:nor/>
                          </m:rPr>
                          <w:rPr>
                            <w:lang w:val="en-GB"/>
                          </w:rPr>
                          <m:t>η</m:t>
                        </m:r>
                      </m:e>
                      <m:sub>
                        <m:r>
                          <m:rPr>
                            <m:nor/>
                          </m:rPr>
                          <w:rPr>
                            <w:lang w:val="en-GB"/>
                          </w:rPr>
                          <m:t>m,turb</m:t>
                        </m:r>
                      </m:sub>
                    </m:sSub>
                  </m:den>
                </m:f>
              </m:oMath>
            </m:oMathPara>
          </w:p>
        </w:tc>
        <w:tc>
          <w:tcPr>
            <w:tcW w:w="2484" w:type="dxa"/>
            <w:shd w:val="clear" w:color="auto" w:fill="auto"/>
            <w:vAlign w:val="center"/>
          </w:tcPr>
          <w:p w:rsidR="00F03ACF" w:rsidRPr="00F03ACF" w:rsidRDefault="00F03ACF" w:rsidP="00C16BA6">
            <w:pPr>
              <w:jc w:val="right"/>
              <w:rPr>
                <w:lang w:val="en-US"/>
              </w:rPr>
            </w:pPr>
            <w:r w:rsidRPr="00F03ACF">
              <w:rPr>
                <w:color w:val="000000"/>
                <w:lang w:val="en-GB"/>
              </w:rPr>
              <w:t>(</w:t>
            </w:r>
            <w:r w:rsidRPr="00F03ACF">
              <w:rPr>
                <w:color w:val="000000"/>
                <w:lang w:val="en-US"/>
              </w:rPr>
              <w:t>2</w:t>
            </w:r>
            <w:r w:rsidRPr="00F03ACF">
              <w:rPr>
                <w:color w:val="000000"/>
                <w:lang w:val="en-GB"/>
              </w:rPr>
              <w:t>)</w:t>
            </w:r>
          </w:p>
        </w:tc>
      </w:tr>
    </w:tbl>
    <w:p w:rsidR="00CB0859" w:rsidRDefault="00CB0859" w:rsidP="00CB0859">
      <w:pPr>
        <w:pStyle w:val="a4"/>
        <w:spacing w:before="120"/>
        <w:ind w:left="714"/>
        <w:jc w:val="both"/>
        <w:rPr>
          <w:lang w:val="en-US"/>
        </w:rPr>
      </w:pPr>
      <w:r>
        <w:rPr>
          <w:lang w:val="en-US"/>
        </w:rPr>
        <w:t>where:</w:t>
      </w:r>
    </w:p>
    <w:tbl>
      <w:tblPr>
        <w:tblStyle w:val="a5"/>
        <w:tblW w:w="0" w:type="auto"/>
        <w:tblInd w:w="7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1"/>
        <w:gridCol w:w="6235"/>
      </w:tblGrid>
      <w:tr w:rsidR="00CB0859" w:rsidRPr="00E52A3B" w:rsidTr="00C16BA6">
        <w:tc>
          <w:tcPr>
            <w:tcW w:w="2121" w:type="dxa"/>
          </w:tcPr>
          <w:p w:rsidR="00CB0859" w:rsidRDefault="00CB0859" w:rsidP="00CB0859">
            <w:pPr>
              <w:pStyle w:val="a4"/>
              <w:spacing w:after="0"/>
              <w:jc w:val="both"/>
              <w:rPr>
                <w:lang w:val="en-US"/>
              </w:rPr>
            </w:pPr>
            <w:r w:rsidRPr="00F03ACF">
              <w:t>η</w:t>
            </w:r>
            <w:r w:rsidRPr="00F03ACF">
              <w:rPr>
                <w:vertAlign w:val="subscript"/>
                <w:lang w:val="en-US"/>
              </w:rPr>
              <w:t>el,G</w:t>
            </w:r>
            <w:r w:rsidRPr="00F03ACF">
              <w:rPr>
                <w:lang w:val="en-US"/>
              </w:rPr>
              <w:t xml:space="preserve">, </w:t>
            </w:r>
            <w:r w:rsidRPr="00F03ACF">
              <w:t>η</w:t>
            </w:r>
            <w:r w:rsidRPr="00F03ACF">
              <w:rPr>
                <w:vertAlign w:val="subscript"/>
                <w:lang w:val="en-US"/>
              </w:rPr>
              <w:t>m,G</w:t>
            </w:r>
            <w:r>
              <w:rPr>
                <w:lang w:val="en-US"/>
              </w:rPr>
              <w:t xml:space="preserve">, </w:t>
            </w:r>
            <w:r w:rsidRPr="00F03ACF">
              <w:t>η</w:t>
            </w:r>
            <w:r w:rsidRPr="00F03ACF">
              <w:rPr>
                <w:vertAlign w:val="subscript"/>
                <w:lang w:val="en-US"/>
              </w:rPr>
              <w:t>m,turb</w:t>
            </w:r>
            <w:r w:rsidRPr="00F03ACF">
              <w:rPr>
                <w:lang w:val="en-US"/>
              </w:rPr>
              <w:t xml:space="preserve"> </w:t>
            </w:r>
            <w:r>
              <w:rPr>
                <w:lang w:val="en-US"/>
              </w:rPr>
              <w:t xml:space="preserve">: </w:t>
            </w:r>
          </w:p>
        </w:tc>
        <w:tc>
          <w:tcPr>
            <w:tcW w:w="6235" w:type="dxa"/>
          </w:tcPr>
          <w:p w:rsidR="00CB0859" w:rsidRDefault="00CB0859" w:rsidP="00CB0859">
            <w:pPr>
              <w:pStyle w:val="a4"/>
              <w:spacing w:after="0"/>
              <w:jc w:val="both"/>
              <w:rPr>
                <w:lang w:val="en-US"/>
              </w:rPr>
            </w:pPr>
            <w:r w:rsidRPr="00F03ACF">
              <w:rPr>
                <w:lang w:val="en-US"/>
              </w:rPr>
              <w:t>the generator’s electrical and mechanical and the turbine’s mechanical average efficiency</w:t>
            </w:r>
            <w:r w:rsidR="00C16BA6">
              <w:rPr>
                <w:lang w:val="en-US"/>
              </w:rPr>
              <w:t>;</w:t>
            </w:r>
          </w:p>
        </w:tc>
      </w:tr>
      <w:tr w:rsidR="00CB0859" w:rsidRPr="00E52A3B" w:rsidTr="00C16BA6">
        <w:tc>
          <w:tcPr>
            <w:tcW w:w="2121" w:type="dxa"/>
          </w:tcPr>
          <w:p w:rsidR="00CB0859" w:rsidRPr="00CB0859" w:rsidRDefault="00CB0859" w:rsidP="00CB0859">
            <w:pPr>
              <w:pStyle w:val="a4"/>
              <w:spacing w:after="0"/>
              <w:jc w:val="both"/>
              <w:rPr>
                <w:lang w:val="en-US"/>
              </w:rPr>
            </w:pPr>
            <w:r w:rsidRPr="00F03ACF">
              <w:t>Δ</w:t>
            </w:r>
            <w:r w:rsidRPr="00F03ACF">
              <w:rPr>
                <w:lang w:val="en-US"/>
              </w:rPr>
              <w:t>h</w:t>
            </w:r>
            <w:r w:rsidRPr="00F03ACF">
              <w:rPr>
                <w:vertAlign w:val="subscript"/>
                <w:lang w:val="en-US"/>
              </w:rPr>
              <w:t>t</w:t>
            </w:r>
            <w:r>
              <w:rPr>
                <w:lang w:val="en-US"/>
              </w:rPr>
              <w:t xml:space="preserve"> :</w:t>
            </w:r>
          </w:p>
        </w:tc>
        <w:tc>
          <w:tcPr>
            <w:tcW w:w="6235" w:type="dxa"/>
          </w:tcPr>
          <w:p w:rsidR="00CB0859" w:rsidRDefault="00CB0859" w:rsidP="00CB0859">
            <w:pPr>
              <w:pStyle w:val="a4"/>
              <w:spacing w:after="0"/>
              <w:jc w:val="both"/>
              <w:rPr>
                <w:lang w:val="en-US"/>
              </w:rPr>
            </w:pPr>
            <w:r w:rsidRPr="00F03ACF">
              <w:rPr>
                <w:lang w:val="en-US"/>
              </w:rPr>
              <w:t>the air’s specific enthalpy difference in the turbine</w:t>
            </w:r>
            <w:r w:rsidR="00C16BA6">
              <w:rPr>
                <w:lang w:val="en-US"/>
              </w:rPr>
              <w:t>.</w:t>
            </w:r>
          </w:p>
        </w:tc>
      </w:tr>
    </w:tbl>
    <w:p w:rsidR="00F03ACF" w:rsidRPr="00F03ACF" w:rsidRDefault="00F03ACF" w:rsidP="00F03ACF">
      <w:pPr>
        <w:pStyle w:val="a4"/>
        <w:numPr>
          <w:ilvl w:val="0"/>
          <w:numId w:val="9"/>
        </w:numPr>
        <w:spacing w:before="120"/>
        <w:ind w:left="714" w:hanging="357"/>
        <w:jc w:val="both"/>
        <w:rPr>
          <w:lang w:val="en-US"/>
        </w:rPr>
      </w:pPr>
      <w:r w:rsidRPr="00F03ACF">
        <w:rPr>
          <w:lang w:val="en-US"/>
        </w:rPr>
        <w:t xml:space="preserve">The air mass </w:t>
      </w:r>
      <w:r w:rsidR="007676DC" w:rsidRPr="00F03ACF">
        <w:rPr>
          <w:lang w:val="nl-NL"/>
        </w:rPr>
        <w:t>m</w:t>
      </w:r>
      <w:r w:rsidR="007676DC" w:rsidRPr="00F03ACF">
        <w:rPr>
          <w:vertAlign w:val="subscript"/>
          <w:lang w:val="nl-NL"/>
        </w:rPr>
        <w:t>st</w:t>
      </w:r>
      <w:r w:rsidR="007676DC" w:rsidRPr="00F03ACF">
        <w:rPr>
          <w:lang w:val="nl-NL"/>
        </w:rPr>
        <w:t>(j)</w:t>
      </w:r>
      <w:r w:rsidR="007676DC">
        <w:rPr>
          <w:lang w:val="nl-NL"/>
        </w:rPr>
        <w:t xml:space="preserve"> </w:t>
      </w:r>
      <w:r w:rsidR="00CB0859">
        <w:rPr>
          <w:lang w:val="en-US"/>
        </w:rPr>
        <w:t xml:space="preserve">remaining </w:t>
      </w:r>
      <w:r w:rsidRPr="00F03ACF">
        <w:rPr>
          <w:lang w:val="en-US"/>
        </w:rPr>
        <w:t xml:space="preserve">in the air </w:t>
      </w:r>
      <w:r w:rsidR="00CB0859">
        <w:rPr>
          <w:lang w:val="en-US"/>
        </w:rPr>
        <w:t xml:space="preserve">storage </w:t>
      </w:r>
      <w:r w:rsidRPr="00F03ACF">
        <w:rPr>
          <w:lang w:val="en-US"/>
        </w:rPr>
        <w:t xml:space="preserve">tank </w:t>
      </w:r>
      <w:r w:rsidR="00CB0859">
        <w:rPr>
          <w:lang w:val="en-US"/>
        </w:rPr>
        <w:t>at</w:t>
      </w:r>
      <w:r w:rsidRPr="00F03ACF">
        <w:rPr>
          <w:lang w:val="en-US"/>
        </w:rPr>
        <w:t xml:space="preserve"> the end of the current calculation time step j will be:</w:t>
      </w:r>
    </w:p>
    <w:p w:rsidR="00F03ACF" w:rsidRDefault="00F03ACF" w:rsidP="00F03ACF">
      <w:pPr>
        <w:pStyle w:val="a4"/>
        <w:ind w:left="1077"/>
        <w:rPr>
          <w:lang w:val="nl-NL"/>
        </w:rPr>
      </w:pPr>
      <w:r w:rsidRPr="00F03ACF">
        <w:rPr>
          <w:lang w:val="nl-NL"/>
        </w:rPr>
        <w:t>m</w:t>
      </w:r>
      <w:r w:rsidRPr="00F03ACF">
        <w:rPr>
          <w:vertAlign w:val="subscript"/>
          <w:lang w:val="nl-NL"/>
        </w:rPr>
        <w:t>st</w:t>
      </w:r>
      <w:r w:rsidRPr="00F03ACF">
        <w:rPr>
          <w:lang w:val="nl-NL"/>
        </w:rPr>
        <w:t>(j)</w:t>
      </w:r>
      <w:r w:rsidRPr="00F03ACF">
        <w:rPr>
          <w:vertAlign w:val="subscript"/>
          <w:lang w:val="nl-NL"/>
        </w:rPr>
        <w:t xml:space="preserve"> </w:t>
      </w:r>
      <w:r w:rsidRPr="00F03ACF">
        <w:rPr>
          <w:lang w:val="nl-NL"/>
        </w:rPr>
        <w:t>= m</w:t>
      </w:r>
      <w:r w:rsidRPr="00F03ACF">
        <w:rPr>
          <w:vertAlign w:val="subscript"/>
          <w:lang w:val="nl-NL"/>
        </w:rPr>
        <w:t>st</w:t>
      </w:r>
      <w:r w:rsidRPr="00F03ACF">
        <w:rPr>
          <w:lang w:val="nl-NL"/>
        </w:rPr>
        <w:t>(j-1) + m</w:t>
      </w:r>
      <w:r w:rsidRPr="00F03ACF">
        <w:rPr>
          <w:vertAlign w:val="subscript"/>
          <w:lang w:val="nl-NL"/>
        </w:rPr>
        <w:t>comp</w:t>
      </w:r>
      <w:r w:rsidRPr="00F03ACF">
        <w:rPr>
          <w:lang w:val="nl-NL"/>
        </w:rPr>
        <w:t xml:space="preserve"> – m</w:t>
      </w:r>
      <w:r w:rsidRPr="00F03ACF">
        <w:rPr>
          <w:vertAlign w:val="subscript"/>
          <w:lang w:val="nl-NL"/>
        </w:rPr>
        <w:t>turb</w:t>
      </w:r>
      <w:r w:rsidRPr="00F03ACF">
        <w:rPr>
          <w:lang w:val="nl-NL"/>
        </w:rPr>
        <w:t>.</w:t>
      </w:r>
    </w:p>
    <w:p w:rsidR="006B6F80" w:rsidRPr="00F03ACF" w:rsidRDefault="006B6F80" w:rsidP="004D32D8">
      <w:pPr>
        <w:pStyle w:val="a4"/>
        <w:ind w:left="720"/>
        <w:jc w:val="both"/>
        <w:rPr>
          <w:lang w:val="nl-NL"/>
        </w:rPr>
      </w:pPr>
      <w:r>
        <w:rPr>
          <w:lang w:val="en-US"/>
        </w:rPr>
        <w:t xml:space="preserve">where </w:t>
      </w:r>
      <w:r w:rsidRPr="00F03ACF">
        <w:rPr>
          <w:lang w:val="nl-NL"/>
        </w:rPr>
        <w:t>m</w:t>
      </w:r>
      <w:r w:rsidRPr="00F03ACF">
        <w:rPr>
          <w:vertAlign w:val="subscript"/>
          <w:lang w:val="nl-NL"/>
        </w:rPr>
        <w:t>st</w:t>
      </w:r>
      <w:r w:rsidRPr="00F03ACF">
        <w:rPr>
          <w:lang w:val="nl-NL"/>
        </w:rPr>
        <w:t xml:space="preserve">(j-1) </w:t>
      </w:r>
      <w:r>
        <w:rPr>
          <w:lang w:val="nl-NL"/>
        </w:rPr>
        <w:t xml:space="preserve">is </w:t>
      </w:r>
      <w:r w:rsidR="004D32D8">
        <w:rPr>
          <w:lang w:val="nl-NL"/>
        </w:rPr>
        <w:t xml:space="preserve">the </w:t>
      </w:r>
      <w:r>
        <w:rPr>
          <w:lang w:val="nl-NL"/>
        </w:rPr>
        <w:t xml:space="preserve">air mass contained in the air storage </w:t>
      </w:r>
      <w:r>
        <w:rPr>
          <w:lang w:val="en-US"/>
        </w:rPr>
        <w:t>tank at the end of the previous calculation time step j-1.</w:t>
      </w:r>
    </w:p>
    <w:p w:rsidR="00F03ACF" w:rsidRPr="00F03ACF" w:rsidRDefault="00F03ACF" w:rsidP="00F03ACF">
      <w:pPr>
        <w:pStyle w:val="a4"/>
        <w:numPr>
          <w:ilvl w:val="0"/>
          <w:numId w:val="9"/>
        </w:numPr>
        <w:jc w:val="both"/>
        <w:rPr>
          <w:lang w:val="en-US"/>
        </w:rPr>
      </w:pPr>
      <w:r w:rsidRPr="00F03ACF">
        <w:rPr>
          <w:lang w:val="en-US"/>
        </w:rPr>
        <w:t xml:space="preserve">The new pressure </w:t>
      </w:r>
      <w:r w:rsidR="00C16BA6">
        <w:rPr>
          <w:lang w:val="en-US"/>
        </w:rPr>
        <w:t>p</w:t>
      </w:r>
      <w:r w:rsidR="00C16BA6" w:rsidRPr="00C16BA6">
        <w:rPr>
          <w:vertAlign w:val="subscript"/>
          <w:lang w:val="en-US"/>
        </w:rPr>
        <w:t>tank</w:t>
      </w:r>
      <w:r w:rsidR="00C16BA6">
        <w:rPr>
          <w:lang w:val="en-US"/>
        </w:rPr>
        <w:t xml:space="preserve">(j) </w:t>
      </w:r>
      <w:r w:rsidRPr="00F03ACF">
        <w:rPr>
          <w:lang w:val="en-US"/>
        </w:rPr>
        <w:t>in the air storage tank</w:t>
      </w:r>
      <w:r w:rsidR="00C16BA6">
        <w:rPr>
          <w:lang w:val="en-US"/>
        </w:rPr>
        <w:t>, at the end of the current calculation time step</w:t>
      </w:r>
      <w:r w:rsidR="004D32D8">
        <w:rPr>
          <w:lang w:val="en-US"/>
        </w:rPr>
        <w:t>,</w:t>
      </w:r>
      <w:r w:rsidRPr="00F03ACF">
        <w:rPr>
          <w:lang w:val="en-US"/>
        </w:rPr>
        <w:t xml:space="preserve"> is calculated with the relationship:</w:t>
      </w:r>
    </w:p>
    <w:tbl>
      <w:tblPr>
        <w:tblW w:w="0" w:type="auto"/>
        <w:tblInd w:w="108" w:type="dxa"/>
        <w:tblLook w:val="0000" w:firstRow="0" w:lastRow="0" w:firstColumn="0" w:lastColumn="0" w:noHBand="0" w:noVBand="0"/>
      </w:tblPr>
      <w:tblGrid>
        <w:gridCol w:w="6678"/>
        <w:gridCol w:w="2284"/>
      </w:tblGrid>
      <w:tr w:rsidR="00F03ACF" w:rsidRPr="00F03ACF" w:rsidTr="00C16BA6">
        <w:trPr>
          <w:trHeight w:val="666"/>
        </w:trPr>
        <w:tc>
          <w:tcPr>
            <w:tcW w:w="7200" w:type="dxa"/>
            <w:shd w:val="clear" w:color="auto" w:fill="auto"/>
          </w:tcPr>
          <w:p w:rsidR="00F03ACF" w:rsidRPr="00F03ACF" w:rsidRDefault="00626586" w:rsidP="00427EF2">
            <w:pPr>
              <w:ind w:left="612"/>
              <w:rPr>
                <w:lang w:val="en-GB"/>
              </w:rPr>
            </w:pPr>
            <m:oMathPara>
              <m:oMathParaPr>
                <m:jc m:val="left"/>
              </m:oMathParaPr>
              <m:oMath>
                <m:sSub>
                  <m:sSubPr>
                    <m:ctrlPr>
                      <w:rPr>
                        <w:rFonts w:ascii="Cambria Math" w:hAnsi="Cambria Math"/>
                        <w:i/>
                        <w:lang w:val="en-GB"/>
                      </w:rPr>
                    </m:ctrlPr>
                  </m:sSubPr>
                  <m:e>
                    <m:r>
                      <m:rPr>
                        <m:nor/>
                      </m:rPr>
                      <w:rPr>
                        <w:lang w:val="en-GB"/>
                      </w:rPr>
                      <m:t>p</m:t>
                    </m:r>
                  </m:e>
                  <m:sub>
                    <m:r>
                      <m:rPr>
                        <m:nor/>
                      </m:rPr>
                      <w:rPr>
                        <w:lang w:val="en-GB"/>
                      </w:rPr>
                      <m:t>tank</m:t>
                    </m:r>
                  </m:sub>
                </m:sSub>
                <m:r>
                  <m:rPr>
                    <m:nor/>
                  </m:rPr>
                  <w:rPr>
                    <w:lang w:val="en-GB"/>
                  </w:rPr>
                  <m:t>(j)=</m:t>
                </m:r>
                <m:f>
                  <m:fPr>
                    <m:ctrlPr>
                      <w:rPr>
                        <w:rFonts w:ascii="Cambria Math" w:hAnsi="Cambria Math"/>
                        <w:i/>
                        <w:lang w:val="en-GB"/>
                      </w:rPr>
                    </m:ctrlPr>
                  </m:fPr>
                  <m:num>
                    <m:sSub>
                      <m:sSubPr>
                        <m:ctrlPr>
                          <w:rPr>
                            <w:rFonts w:ascii="Cambria Math" w:hAnsi="Cambria Math"/>
                            <w:i/>
                            <w:lang w:val="en-GB"/>
                          </w:rPr>
                        </m:ctrlPr>
                      </m:sSubPr>
                      <m:e>
                        <m:r>
                          <m:rPr>
                            <m:nor/>
                          </m:rPr>
                          <w:rPr>
                            <w:lang w:val="en-GB"/>
                          </w:rPr>
                          <m:t>m</m:t>
                        </m:r>
                      </m:e>
                      <m:sub>
                        <m:r>
                          <m:rPr>
                            <m:nor/>
                          </m:rPr>
                          <w:rPr>
                            <w:lang w:val="en-GB"/>
                          </w:rPr>
                          <m:t>st</m:t>
                        </m:r>
                      </m:sub>
                    </m:sSub>
                    <m:r>
                      <m:rPr>
                        <m:nor/>
                      </m:rPr>
                      <w:rPr>
                        <w:lang w:val="en-GB"/>
                      </w:rPr>
                      <m:t>(j)</m:t>
                    </m:r>
                  </m:num>
                  <m:den>
                    <m:sSub>
                      <m:sSubPr>
                        <m:ctrlPr>
                          <w:rPr>
                            <w:rFonts w:ascii="Cambria Math" w:hAnsi="Cambria Math"/>
                            <w:i/>
                            <w:lang w:val="en-GB"/>
                          </w:rPr>
                        </m:ctrlPr>
                      </m:sSubPr>
                      <m:e>
                        <m:r>
                          <m:rPr>
                            <m:nor/>
                          </m:rPr>
                          <w:rPr>
                            <w:lang w:val="en-GB"/>
                          </w:rPr>
                          <m:t>V</m:t>
                        </m:r>
                      </m:e>
                      <m:sub>
                        <m:r>
                          <m:rPr>
                            <m:nor/>
                          </m:rPr>
                          <w:rPr>
                            <w:lang w:val="en-GB"/>
                          </w:rPr>
                          <m:t>st</m:t>
                        </m:r>
                      </m:sub>
                    </m:sSub>
                  </m:den>
                </m:f>
                <m:r>
                  <m:rPr>
                    <m:nor/>
                  </m:rPr>
                  <w:rPr>
                    <w:lang w:val="en-GB"/>
                  </w:rPr>
                  <m:t>∙</m:t>
                </m:r>
                <m:sSub>
                  <m:sSubPr>
                    <m:ctrlPr>
                      <w:rPr>
                        <w:rFonts w:ascii="Cambria Math" w:hAnsi="Cambria Math"/>
                        <w:i/>
                        <w:lang w:val="en-GB"/>
                      </w:rPr>
                    </m:ctrlPr>
                  </m:sSubPr>
                  <m:e>
                    <m:r>
                      <m:rPr>
                        <m:nor/>
                      </m:rPr>
                      <w:rPr>
                        <w:lang w:val="en-GB"/>
                      </w:rPr>
                      <m:t>R</m:t>
                    </m:r>
                  </m:e>
                  <m:sub>
                    <m:r>
                      <m:rPr>
                        <m:nor/>
                      </m:rPr>
                      <w:rPr>
                        <w:lang w:val="en-GB"/>
                      </w:rPr>
                      <m:t>m</m:t>
                    </m:r>
                  </m:sub>
                </m:sSub>
                <m:r>
                  <m:rPr>
                    <m:nor/>
                  </m:rPr>
                  <w:rPr>
                    <w:lang w:val="en-GB"/>
                  </w:rPr>
                  <m:t>∙</m:t>
                </m:r>
                <m:sSub>
                  <m:sSubPr>
                    <m:ctrlPr>
                      <w:rPr>
                        <w:rFonts w:ascii="Cambria Math" w:hAnsi="Cambria Math"/>
                        <w:i/>
                        <w:lang w:val="en-GB"/>
                      </w:rPr>
                    </m:ctrlPr>
                  </m:sSubPr>
                  <m:e>
                    <m:r>
                      <m:rPr>
                        <m:nor/>
                      </m:rPr>
                      <w:rPr>
                        <w:lang w:val="en-GB"/>
                      </w:rPr>
                      <m:t>T</m:t>
                    </m:r>
                  </m:e>
                  <m:sub>
                    <m:r>
                      <m:rPr>
                        <m:nor/>
                      </m:rPr>
                      <w:rPr>
                        <w:lang w:val="en-GB"/>
                      </w:rPr>
                      <m:t>tank</m:t>
                    </m:r>
                  </m:sub>
                </m:sSub>
                <m:r>
                  <m:rPr>
                    <m:nor/>
                  </m:rPr>
                  <w:rPr>
                    <w:lang w:val="en-GB"/>
                  </w:rPr>
                  <m:t>(j)</m:t>
                </m:r>
              </m:oMath>
            </m:oMathPara>
          </w:p>
        </w:tc>
        <w:tc>
          <w:tcPr>
            <w:tcW w:w="2520" w:type="dxa"/>
            <w:shd w:val="clear" w:color="auto" w:fill="auto"/>
            <w:vAlign w:val="center"/>
          </w:tcPr>
          <w:p w:rsidR="00F03ACF" w:rsidRPr="00F03ACF" w:rsidRDefault="00F03ACF" w:rsidP="00C16BA6">
            <w:pPr>
              <w:jc w:val="right"/>
              <w:rPr>
                <w:color w:val="000000"/>
                <w:lang w:val="en-US"/>
              </w:rPr>
            </w:pPr>
            <w:r w:rsidRPr="00F03ACF">
              <w:rPr>
                <w:color w:val="000000"/>
                <w:lang w:val="en-US"/>
              </w:rPr>
              <w:t>(3)</w:t>
            </w:r>
          </w:p>
        </w:tc>
      </w:tr>
    </w:tbl>
    <w:p w:rsidR="00C16BA6" w:rsidRDefault="00C16BA6" w:rsidP="00F03ACF">
      <w:pPr>
        <w:pStyle w:val="a4"/>
        <w:spacing w:before="120"/>
        <w:ind w:left="720"/>
        <w:rPr>
          <w:lang w:val="en-US"/>
        </w:rPr>
      </w:pPr>
      <w:r>
        <w:rPr>
          <w:lang w:val="en-US"/>
        </w:rPr>
        <w:t>w</w:t>
      </w:r>
      <w:r w:rsidR="00F03ACF" w:rsidRPr="00F03ACF">
        <w:rPr>
          <w:lang w:val="en-US"/>
        </w:rPr>
        <w:t>here</w:t>
      </w:r>
      <w:r>
        <w:rPr>
          <w:lang w:val="en-US"/>
        </w:rPr>
        <w:t>:</w:t>
      </w:r>
      <w:r w:rsidR="00F03ACF" w:rsidRPr="00F03ACF">
        <w:rPr>
          <w:lang w:val="en-US"/>
        </w:rPr>
        <w:t xml:space="preserve"> </w:t>
      </w:r>
    </w:p>
    <w:tbl>
      <w:tblPr>
        <w:tblStyle w:val="a5"/>
        <w:tblW w:w="0" w:type="auto"/>
        <w:tblInd w:w="7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1"/>
        <w:gridCol w:w="6235"/>
      </w:tblGrid>
      <w:tr w:rsidR="00C16BA6" w:rsidRPr="00E52A3B" w:rsidTr="00427EF2">
        <w:tc>
          <w:tcPr>
            <w:tcW w:w="2121" w:type="dxa"/>
          </w:tcPr>
          <w:p w:rsidR="00C16BA6" w:rsidRDefault="00C16BA6" w:rsidP="00427EF2">
            <w:pPr>
              <w:pStyle w:val="a4"/>
              <w:spacing w:after="0"/>
              <w:jc w:val="both"/>
              <w:rPr>
                <w:lang w:val="en-US"/>
              </w:rPr>
            </w:pPr>
            <w:r w:rsidRPr="00F03ACF">
              <w:rPr>
                <w:lang w:val="en-US"/>
              </w:rPr>
              <w:lastRenderedPageBreak/>
              <w:t>V</w:t>
            </w:r>
            <w:r w:rsidRPr="00F03ACF">
              <w:rPr>
                <w:vertAlign w:val="subscript"/>
                <w:lang w:val="en-US"/>
              </w:rPr>
              <w:t>st</w:t>
            </w:r>
            <w:r w:rsidRPr="00F03ACF">
              <w:rPr>
                <w:lang w:val="en-US"/>
              </w:rPr>
              <w:t xml:space="preserve"> </w:t>
            </w:r>
            <w:r>
              <w:rPr>
                <w:lang w:val="en-US"/>
              </w:rPr>
              <w:t xml:space="preserve">: </w:t>
            </w:r>
          </w:p>
        </w:tc>
        <w:tc>
          <w:tcPr>
            <w:tcW w:w="6235" w:type="dxa"/>
          </w:tcPr>
          <w:p w:rsidR="00C16BA6" w:rsidRDefault="00C16BA6" w:rsidP="00427EF2">
            <w:pPr>
              <w:pStyle w:val="a4"/>
              <w:spacing w:after="0"/>
              <w:jc w:val="both"/>
              <w:rPr>
                <w:lang w:val="en-US"/>
              </w:rPr>
            </w:pPr>
            <w:r w:rsidRPr="00F03ACF">
              <w:rPr>
                <w:lang w:val="en-US"/>
              </w:rPr>
              <w:t>the volume capacity of the storage tank</w:t>
            </w:r>
            <w:r w:rsidR="007676DC">
              <w:rPr>
                <w:lang w:val="en-US"/>
              </w:rPr>
              <w:t>;</w:t>
            </w:r>
          </w:p>
        </w:tc>
      </w:tr>
      <w:tr w:rsidR="007676DC" w:rsidRPr="00E52A3B" w:rsidTr="00427EF2">
        <w:tc>
          <w:tcPr>
            <w:tcW w:w="2121" w:type="dxa"/>
          </w:tcPr>
          <w:p w:rsidR="007676DC" w:rsidRPr="00F03ACF" w:rsidRDefault="007676DC" w:rsidP="00427EF2">
            <w:pPr>
              <w:pStyle w:val="a4"/>
              <w:spacing w:after="0"/>
              <w:jc w:val="both"/>
              <w:rPr>
                <w:lang w:val="en-US"/>
              </w:rPr>
            </w:pPr>
            <w:r>
              <w:rPr>
                <w:lang w:val="en-US"/>
              </w:rPr>
              <w:t>T</w:t>
            </w:r>
            <w:r w:rsidRPr="007676DC">
              <w:rPr>
                <w:vertAlign w:val="subscript"/>
                <w:lang w:val="en-US"/>
              </w:rPr>
              <w:t>tank</w:t>
            </w:r>
            <w:r>
              <w:rPr>
                <w:lang w:val="en-US"/>
              </w:rPr>
              <w:t>(j) :</w:t>
            </w:r>
          </w:p>
        </w:tc>
        <w:tc>
          <w:tcPr>
            <w:tcW w:w="6235" w:type="dxa"/>
          </w:tcPr>
          <w:p w:rsidR="007676DC" w:rsidRPr="00F03ACF" w:rsidRDefault="007676DC" w:rsidP="00427EF2">
            <w:pPr>
              <w:pStyle w:val="a4"/>
              <w:spacing w:after="0"/>
              <w:jc w:val="both"/>
              <w:rPr>
                <w:lang w:val="en-US"/>
              </w:rPr>
            </w:pPr>
            <w:r>
              <w:rPr>
                <w:lang w:val="en-US"/>
              </w:rPr>
              <w:t>the air temperature in the storage tank at the current calculation time step;</w:t>
            </w:r>
          </w:p>
        </w:tc>
      </w:tr>
      <w:tr w:rsidR="00C16BA6" w:rsidTr="00427EF2">
        <w:tc>
          <w:tcPr>
            <w:tcW w:w="2121" w:type="dxa"/>
          </w:tcPr>
          <w:p w:rsidR="00C16BA6" w:rsidRPr="00CB0859" w:rsidRDefault="00C16BA6" w:rsidP="00427EF2">
            <w:pPr>
              <w:pStyle w:val="a4"/>
              <w:spacing w:after="0"/>
              <w:jc w:val="both"/>
              <w:rPr>
                <w:lang w:val="en-US"/>
              </w:rPr>
            </w:pPr>
            <w:r w:rsidRPr="00F03ACF">
              <w:rPr>
                <w:lang w:val="en-US"/>
              </w:rPr>
              <w:t>R</w:t>
            </w:r>
            <w:r w:rsidRPr="00F03ACF">
              <w:rPr>
                <w:vertAlign w:val="subscript"/>
                <w:lang w:val="en-US"/>
              </w:rPr>
              <w:t>m</w:t>
            </w:r>
            <w:r>
              <w:rPr>
                <w:lang w:val="en-US"/>
              </w:rPr>
              <w:t>:</w:t>
            </w:r>
          </w:p>
        </w:tc>
        <w:tc>
          <w:tcPr>
            <w:tcW w:w="6235" w:type="dxa"/>
          </w:tcPr>
          <w:p w:rsidR="00C16BA6" w:rsidRDefault="00C16BA6" w:rsidP="00427EF2">
            <w:pPr>
              <w:pStyle w:val="a4"/>
              <w:spacing w:after="0"/>
              <w:jc w:val="both"/>
              <w:rPr>
                <w:lang w:val="en-US"/>
              </w:rPr>
            </w:pPr>
            <w:r w:rsidRPr="00F03ACF">
              <w:rPr>
                <w:lang w:val="en-US"/>
              </w:rPr>
              <w:t>the atmospheric air constant</w:t>
            </w:r>
            <w:r w:rsidR="004D32D8">
              <w:rPr>
                <w:lang w:val="en-US"/>
              </w:rPr>
              <w:t>.</w:t>
            </w:r>
          </w:p>
        </w:tc>
      </w:tr>
    </w:tbl>
    <w:p w:rsidR="00F03ACF" w:rsidRPr="00F03ACF" w:rsidRDefault="007676DC" w:rsidP="007676DC">
      <w:pPr>
        <w:pStyle w:val="a4"/>
        <w:spacing w:before="120"/>
        <w:ind w:left="720"/>
        <w:jc w:val="both"/>
        <w:rPr>
          <w:lang w:val="en-US"/>
        </w:rPr>
      </w:pPr>
      <w:r>
        <w:rPr>
          <w:lang w:val="en-US"/>
        </w:rPr>
        <w:t>T</w:t>
      </w:r>
      <w:r w:rsidRPr="00F03ACF">
        <w:rPr>
          <w:lang w:val="en-US"/>
        </w:rPr>
        <w:t xml:space="preserve">he atmospheric air constant </w:t>
      </w:r>
      <w:r>
        <w:rPr>
          <w:lang w:val="en-US"/>
        </w:rPr>
        <w:t>R</w:t>
      </w:r>
      <w:r w:rsidRPr="007676DC">
        <w:rPr>
          <w:vertAlign w:val="subscript"/>
          <w:lang w:val="en-US"/>
        </w:rPr>
        <w:t>m</w:t>
      </w:r>
      <w:r>
        <w:rPr>
          <w:lang w:val="en-US"/>
        </w:rPr>
        <w:t xml:space="preserve"> </w:t>
      </w:r>
      <w:r w:rsidR="00F03ACF" w:rsidRPr="00F03ACF">
        <w:rPr>
          <w:lang w:val="en-US"/>
        </w:rPr>
        <w:t>is given by the following relationship versus the dry air constant R</w:t>
      </w:r>
      <w:r w:rsidR="00F03ACF" w:rsidRPr="00F03ACF">
        <w:rPr>
          <w:vertAlign w:val="subscript"/>
          <w:lang w:val="en-US"/>
        </w:rPr>
        <w:t>d</w:t>
      </w:r>
      <w:r w:rsidR="00F03ACF" w:rsidRPr="00F03ACF">
        <w:rPr>
          <w:lang w:val="en-US"/>
        </w:rPr>
        <w:t xml:space="preserve"> (R</w:t>
      </w:r>
      <w:r w:rsidR="00F03ACF" w:rsidRPr="00F03ACF">
        <w:rPr>
          <w:vertAlign w:val="subscript"/>
          <w:lang w:val="en-US"/>
        </w:rPr>
        <w:t>d</w:t>
      </w:r>
      <w:r w:rsidR="00F03ACF" w:rsidRPr="00F03ACF">
        <w:rPr>
          <w:lang w:val="en-US"/>
        </w:rPr>
        <w:t xml:space="preserve"> = 286</w:t>
      </w:r>
      <w:r>
        <w:rPr>
          <w:lang w:val="en-US"/>
        </w:rPr>
        <w:t>.</w:t>
      </w:r>
      <w:r w:rsidR="00F03ACF" w:rsidRPr="00F03ACF">
        <w:rPr>
          <w:lang w:val="en-US"/>
        </w:rPr>
        <w:t>9 J/kg</w:t>
      </w:r>
      <w:r w:rsidR="00F03ACF" w:rsidRPr="00F03ACF">
        <w:rPr>
          <w:lang w:val="en-US"/>
        </w:rPr>
        <w:sym w:font="Symbol" w:char="F0D7"/>
      </w:r>
      <w:r w:rsidR="00F03ACF" w:rsidRPr="00F03ACF">
        <w:rPr>
          <w:lang w:val="en-US"/>
        </w:rPr>
        <w:t xml:space="preserve">K) and the ratio r of the humid versus the dry air density </w:t>
      </w:r>
      <w:r w:rsidR="00F03ACF" w:rsidRPr="00F03ACF">
        <w:t>ρ</w:t>
      </w:r>
      <w:r w:rsidR="00F03ACF" w:rsidRPr="00F03ACF">
        <w:rPr>
          <w:vertAlign w:val="subscript"/>
          <w:lang w:val="en-US"/>
        </w:rPr>
        <w:t>h</w:t>
      </w:r>
      <w:r w:rsidR="00F03ACF" w:rsidRPr="00F03ACF">
        <w:rPr>
          <w:lang w:val="en-US"/>
        </w:rPr>
        <w:t xml:space="preserve"> and </w:t>
      </w:r>
      <w:r w:rsidR="00F03ACF" w:rsidRPr="00F03ACF">
        <w:t>ρ</w:t>
      </w:r>
      <w:r w:rsidR="00F03ACF" w:rsidRPr="00F03ACF">
        <w:rPr>
          <w:vertAlign w:val="subscript"/>
          <w:lang w:val="en-US"/>
        </w:rPr>
        <w:t>d</w:t>
      </w:r>
      <w:r w:rsidR="00F03ACF" w:rsidRPr="00F03ACF">
        <w:rPr>
          <w:lang w:val="en-US"/>
        </w:rPr>
        <w:t xml:space="preserve"> respectively</w:t>
      </w:r>
    </w:p>
    <w:tbl>
      <w:tblPr>
        <w:tblW w:w="0" w:type="auto"/>
        <w:tblInd w:w="108" w:type="dxa"/>
        <w:tblLook w:val="0000" w:firstRow="0" w:lastRow="0" w:firstColumn="0" w:lastColumn="0" w:noHBand="0" w:noVBand="0"/>
      </w:tblPr>
      <w:tblGrid>
        <w:gridCol w:w="6654"/>
        <w:gridCol w:w="2308"/>
      </w:tblGrid>
      <w:tr w:rsidR="00F03ACF" w:rsidRPr="00F03ACF" w:rsidTr="00427EF2">
        <w:trPr>
          <w:trHeight w:val="316"/>
        </w:trPr>
        <w:tc>
          <w:tcPr>
            <w:tcW w:w="7200" w:type="dxa"/>
            <w:shd w:val="clear" w:color="auto" w:fill="auto"/>
          </w:tcPr>
          <w:p w:rsidR="00F03ACF" w:rsidRPr="00F03ACF" w:rsidRDefault="00626586" w:rsidP="00427EF2">
            <w:pPr>
              <w:ind w:left="612"/>
              <w:rPr>
                <w:lang w:val="en-GB"/>
              </w:rPr>
            </w:pPr>
            <m:oMathPara>
              <m:oMathParaPr>
                <m:jc m:val="left"/>
              </m:oMathParaPr>
              <m:oMath>
                <m:sSub>
                  <m:sSubPr>
                    <m:ctrlPr>
                      <w:rPr>
                        <w:rFonts w:ascii="Cambria Math" w:hAnsi="Cambria Math"/>
                        <w:i/>
                        <w:lang w:val="en-GB"/>
                      </w:rPr>
                    </m:ctrlPr>
                  </m:sSubPr>
                  <m:e>
                    <m:r>
                      <m:rPr>
                        <m:nor/>
                      </m:rPr>
                      <w:rPr>
                        <w:lang w:val="en-GB"/>
                      </w:rPr>
                      <m:t>R</m:t>
                    </m:r>
                  </m:e>
                  <m:sub>
                    <m:r>
                      <m:rPr>
                        <m:nor/>
                      </m:rPr>
                      <w:rPr>
                        <w:lang w:val="en-GB"/>
                      </w:rPr>
                      <m:t>m</m:t>
                    </m:r>
                  </m:sub>
                </m:sSub>
                <m:r>
                  <m:rPr>
                    <m:nor/>
                  </m:rPr>
                  <w:rPr>
                    <w:lang w:val="en-GB"/>
                  </w:rPr>
                  <m:t>=</m:t>
                </m:r>
                <m:sSub>
                  <m:sSubPr>
                    <m:ctrlPr>
                      <w:rPr>
                        <w:rFonts w:ascii="Cambria Math" w:hAnsi="Cambria Math"/>
                        <w:i/>
                        <w:lang w:val="en-GB"/>
                      </w:rPr>
                    </m:ctrlPr>
                  </m:sSubPr>
                  <m:e>
                    <m:r>
                      <m:rPr>
                        <m:nor/>
                      </m:rPr>
                      <w:rPr>
                        <w:lang w:val="en-GB"/>
                      </w:rPr>
                      <m:t>R</m:t>
                    </m:r>
                  </m:e>
                  <m:sub>
                    <m:r>
                      <m:rPr>
                        <m:nor/>
                      </m:rPr>
                      <w:rPr>
                        <w:lang w:val="en-GB"/>
                      </w:rPr>
                      <m:t>d</m:t>
                    </m:r>
                  </m:sub>
                </m:sSub>
                <m:r>
                  <m:rPr>
                    <m:nor/>
                  </m:rPr>
                  <w:rPr>
                    <w:lang w:val="en-GB"/>
                  </w:rPr>
                  <m:t>∙</m:t>
                </m:r>
                <m:d>
                  <m:dPr>
                    <m:ctrlPr>
                      <w:rPr>
                        <w:rFonts w:ascii="Cambria Math" w:hAnsi="Cambria Math"/>
                        <w:i/>
                        <w:lang w:val="en-GB"/>
                      </w:rPr>
                    </m:ctrlPr>
                  </m:dPr>
                  <m:e>
                    <m:r>
                      <m:rPr>
                        <m:nor/>
                      </m:rPr>
                      <w:rPr>
                        <w:lang w:val="en-GB"/>
                      </w:rPr>
                      <m:t>1+0.61∙r</m:t>
                    </m:r>
                  </m:e>
                </m:d>
              </m:oMath>
            </m:oMathPara>
          </w:p>
        </w:tc>
        <w:tc>
          <w:tcPr>
            <w:tcW w:w="2520" w:type="dxa"/>
            <w:shd w:val="clear" w:color="auto" w:fill="auto"/>
            <w:vAlign w:val="center"/>
          </w:tcPr>
          <w:p w:rsidR="00F03ACF" w:rsidRPr="00F03ACF" w:rsidRDefault="007676DC" w:rsidP="007676DC">
            <w:pPr>
              <w:jc w:val="right"/>
              <w:rPr>
                <w:color w:val="000000"/>
                <w:lang w:val="en-US"/>
              </w:rPr>
            </w:pPr>
            <w:r>
              <w:rPr>
                <w:color w:val="000000"/>
                <w:lang w:val="en-US"/>
              </w:rPr>
              <w:t>(4</w:t>
            </w:r>
            <w:r w:rsidR="00F03ACF" w:rsidRPr="00F03ACF">
              <w:rPr>
                <w:color w:val="000000"/>
                <w:lang w:val="en-US"/>
              </w:rPr>
              <w:t>)</w:t>
            </w:r>
          </w:p>
        </w:tc>
      </w:tr>
      <w:tr w:rsidR="00F03ACF" w:rsidRPr="00F03ACF" w:rsidTr="004D32D8">
        <w:trPr>
          <w:trHeight w:val="752"/>
        </w:trPr>
        <w:tc>
          <w:tcPr>
            <w:tcW w:w="7200" w:type="dxa"/>
            <w:shd w:val="clear" w:color="auto" w:fill="auto"/>
          </w:tcPr>
          <w:p w:rsidR="00F03ACF" w:rsidRPr="00F03ACF" w:rsidRDefault="00F03ACF" w:rsidP="00427EF2">
            <w:pPr>
              <w:ind w:left="612"/>
              <w:rPr>
                <w:lang w:val="en-GB"/>
              </w:rPr>
            </w:pPr>
            <m:oMathPara>
              <m:oMathParaPr>
                <m:jc m:val="left"/>
              </m:oMathParaPr>
              <m:oMath>
                <m:r>
                  <m:rPr>
                    <m:nor/>
                  </m:rPr>
                  <w:rPr>
                    <w:lang w:val="en-GB"/>
                  </w:rPr>
                  <m:t>r=</m:t>
                </m:r>
                <m:f>
                  <m:fPr>
                    <m:ctrlPr>
                      <w:rPr>
                        <w:rFonts w:ascii="Cambria Math" w:hAnsi="Cambria Math"/>
                        <w:i/>
                        <w:lang w:val="en-GB"/>
                      </w:rPr>
                    </m:ctrlPr>
                  </m:fPr>
                  <m:num>
                    <m:sSub>
                      <m:sSubPr>
                        <m:ctrlPr>
                          <w:rPr>
                            <w:rFonts w:ascii="Cambria Math" w:hAnsi="Cambria Math"/>
                            <w:i/>
                            <w:lang w:val="en-GB"/>
                          </w:rPr>
                        </m:ctrlPr>
                      </m:sSubPr>
                      <m:e>
                        <m:r>
                          <m:rPr>
                            <m:nor/>
                          </m:rPr>
                          <m:t>ρ</m:t>
                        </m:r>
                      </m:e>
                      <m:sub>
                        <m:r>
                          <m:rPr>
                            <m:nor/>
                          </m:rPr>
                          <w:rPr>
                            <w:lang w:val="en-US"/>
                          </w:rPr>
                          <m:t>h</m:t>
                        </m:r>
                      </m:sub>
                    </m:sSub>
                  </m:num>
                  <m:den>
                    <m:sSub>
                      <m:sSubPr>
                        <m:ctrlPr>
                          <w:rPr>
                            <w:rFonts w:ascii="Cambria Math" w:hAnsi="Cambria Math"/>
                            <w:i/>
                            <w:lang w:val="en-GB"/>
                          </w:rPr>
                        </m:ctrlPr>
                      </m:sSubPr>
                      <m:e>
                        <m:r>
                          <m:rPr>
                            <m:nor/>
                          </m:rPr>
                          <w:rPr>
                            <w:lang w:val="en-GB"/>
                          </w:rPr>
                          <m:t>ρ</m:t>
                        </m:r>
                      </m:e>
                      <m:sub>
                        <m:r>
                          <m:rPr>
                            <m:nor/>
                          </m:rPr>
                          <w:rPr>
                            <w:lang w:val="en-GB"/>
                          </w:rPr>
                          <m:t>d</m:t>
                        </m:r>
                      </m:sub>
                    </m:sSub>
                  </m:den>
                </m:f>
              </m:oMath>
            </m:oMathPara>
          </w:p>
        </w:tc>
        <w:tc>
          <w:tcPr>
            <w:tcW w:w="2520" w:type="dxa"/>
            <w:shd w:val="clear" w:color="auto" w:fill="auto"/>
            <w:vAlign w:val="center"/>
          </w:tcPr>
          <w:p w:rsidR="00F03ACF" w:rsidRPr="00F03ACF" w:rsidRDefault="007676DC" w:rsidP="00427EF2">
            <w:pPr>
              <w:jc w:val="right"/>
              <w:rPr>
                <w:color w:val="000000"/>
                <w:lang w:val="en-US"/>
              </w:rPr>
            </w:pPr>
            <w:r>
              <w:rPr>
                <w:color w:val="000000"/>
                <w:lang w:val="en-US"/>
              </w:rPr>
              <w:t>(5</w:t>
            </w:r>
            <w:r w:rsidR="00F03ACF" w:rsidRPr="00F03ACF">
              <w:rPr>
                <w:color w:val="000000"/>
                <w:lang w:val="en-US"/>
              </w:rPr>
              <w:t>)</w:t>
            </w:r>
          </w:p>
        </w:tc>
      </w:tr>
    </w:tbl>
    <w:p w:rsidR="00F03ACF" w:rsidRPr="00F03ACF" w:rsidRDefault="007676DC" w:rsidP="007676DC">
      <w:pPr>
        <w:pStyle w:val="a4"/>
        <w:spacing w:before="120" w:after="0"/>
        <w:ind w:left="720"/>
        <w:jc w:val="both"/>
        <w:rPr>
          <w:lang w:val="en-US"/>
        </w:rPr>
      </w:pPr>
      <w:r>
        <w:rPr>
          <w:lang w:val="en-US"/>
        </w:rPr>
        <w:t xml:space="preserve">The ratio r can be retrieved from Figure 4, </w:t>
      </w:r>
      <w:r w:rsidR="00F03ACF" w:rsidRPr="00F03ACF">
        <w:rPr>
          <w:lang w:val="en-US"/>
        </w:rPr>
        <w:t xml:space="preserve">versus the ambient air temperature and </w:t>
      </w:r>
      <w:r>
        <w:rPr>
          <w:lang w:val="en-US"/>
        </w:rPr>
        <w:t xml:space="preserve">the </w:t>
      </w:r>
      <w:r w:rsidR="00F03ACF" w:rsidRPr="00F03ACF">
        <w:rPr>
          <w:lang w:val="en-US"/>
        </w:rPr>
        <w:t>atmospheric relative humidity</w:t>
      </w:r>
      <w:r>
        <w:rPr>
          <w:lang w:val="en-US"/>
        </w:rPr>
        <w:t xml:space="preserve"> [30]</w:t>
      </w:r>
      <w:r w:rsidR="00F03ACF" w:rsidRPr="00F03ACF">
        <w:rPr>
          <w:lang w:val="en-US"/>
        </w:rPr>
        <w:t>.</w:t>
      </w:r>
    </w:p>
    <w:p w:rsidR="00F03ACF" w:rsidRPr="00F03ACF" w:rsidRDefault="00F03ACF" w:rsidP="00F03ACF">
      <w:pPr>
        <w:pStyle w:val="a4"/>
        <w:spacing w:after="0"/>
        <w:rPr>
          <w:lang w:val="en-US"/>
        </w:rPr>
      </w:pPr>
    </w:p>
    <w:tbl>
      <w:tblPr>
        <w:tblW w:w="0" w:type="auto"/>
        <w:jc w:val="center"/>
        <w:tblLook w:val="01E0" w:firstRow="1" w:lastRow="1" w:firstColumn="1" w:lastColumn="1" w:noHBand="0" w:noVBand="0"/>
      </w:tblPr>
      <w:tblGrid>
        <w:gridCol w:w="9070"/>
      </w:tblGrid>
      <w:tr w:rsidR="00F03ACF" w:rsidRPr="00F03ACF" w:rsidTr="00427EF2">
        <w:trPr>
          <w:jc w:val="center"/>
        </w:trPr>
        <w:tc>
          <w:tcPr>
            <w:tcW w:w="9956" w:type="dxa"/>
            <w:shd w:val="clear" w:color="auto" w:fill="auto"/>
            <w:vAlign w:val="center"/>
          </w:tcPr>
          <w:p w:rsidR="00F03ACF" w:rsidRPr="00F03ACF" w:rsidRDefault="00F03ACF" w:rsidP="00427EF2">
            <w:pPr>
              <w:jc w:val="center"/>
              <w:rPr>
                <w:color w:val="000000"/>
              </w:rPr>
            </w:pPr>
            <w:r w:rsidRPr="00F03ACF">
              <w:rPr>
                <w:noProof/>
                <w:color w:val="000000"/>
              </w:rPr>
              <w:drawing>
                <wp:inline distT="0" distB="0" distL="0" distR="0" wp14:anchorId="2469A64C" wp14:editId="041D848F">
                  <wp:extent cx="5400000" cy="2229382"/>
                  <wp:effectExtent l="0" t="0" r="0" b="0"/>
                  <wp:docPr id="20" name="Εικόνα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Figure 3.19ne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400000" cy="2229382"/>
                          </a:xfrm>
                          <a:prstGeom prst="rect">
                            <a:avLst/>
                          </a:prstGeom>
                        </pic:spPr>
                      </pic:pic>
                    </a:graphicData>
                  </a:graphic>
                </wp:inline>
              </w:drawing>
            </w:r>
          </w:p>
        </w:tc>
      </w:tr>
      <w:tr w:rsidR="00F03ACF" w:rsidRPr="00E52A3B" w:rsidTr="00427EF2">
        <w:trPr>
          <w:jc w:val="center"/>
        </w:trPr>
        <w:tc>
          <w:tcPr>
            <w:tcW w:w="9956" w:type="dxa"/>
            <w:shd w:val="clear" w:color="auto" w:fill="auto"/>
            <w:vAlign w:val="center"/>
          </w:tcPr>
          <w:p w:rsidR="00F03ACF" w:rsidRPr="007676DC" w:rsidRDefault="00F03ACF" w:rsidP="004D32D8">
            <w:pPr>
              <w:jc w:val="center"/>
              <w:rPr>
                <w:color w:val="000000"/>
                <w:lang w:val="en-US"/>
              </w:rPr>
            </w:pPr>
            <w:r w:rsidRPr="007676DC">
              <w:rPr>
                <w:b/>
                <w:color w:val="000000"/>
                <w:lang w:val="en-US"/>
              </w:rPr>
              <w:t xml:space="preserve">Figure </w:t>
            </w:r>
            <w:r w:rsidR="007676DC">
              <w:rPr>
                <w:b/>
                <w:color w:val="000000"/>
                <w:lang w:val="en-US"/>
              </w:rPr>
              <w:t>5</w:t>
            </w:r>
            <w:r w:rsidRPr="007676DC">
              <w:rPr>
                <w:color w:val="000000"/>
                <w:lang w:val="en-US"/>
              </w:rPr>
              <w:t>: Typical fluctuation curves of the ratio r versus the ambient air temperature</w:t>
            </w:r>
            <w:r w:rsidR="004D32D8">
              <w:rPr>
                <w:color w:val="000000"/>
                <w:lang w:val="en-US"/>
              </w:rPr>
              <w:t>,</w:t>
            </w:r>
            <w:r w:rsidRPr="007676DC">
              <w:rPr>
                <w:color w:val="000000"/>
                <w:lang w:val="en-US"/>
              </w:rPr>
              <w:t xml:space="preserve"> for different atmospheric relative humidity [3</w:t>
            </w:r>
            <w:r w:rsidR="007676DC">
              <w:rPr>
                <w:color w:val="000000"/>
                <w:lang w:val="en-US"/>
              </w:rPr>
              <w:t>0</w:t>
            </w:r>
            <w:r w:rsidRPr="007676DC">
              <w:rPr>
                <w:color w:val="000000"/>
                <w:lang w:val="en-US"/>
              </w:rPr>
              <w:t>]</w:t>
            </w:r>
            <w:r w:rsidRPr="007676DC">
              <w:rPr>
                <w:lang w:val="en-US"/>
              </w:rPr>
              <w:t>.</w:t>
            </w:r>
          </w:p>
        </w:tc>
      </w:tr>
    </w:tbl>
    <w:p w:rsidR="00F03ACF" w:rsidRPr="00F03ACF" w:rsidRDefault="00F03ACF" w:rsidP="00F03ACF">
      <w:pPr>
        <w:pStyle w:val="a4"/>
        <w:spacing w:after="0"/>
        <w:rPr>
          <w:lang w:val="en-US"/>
        </w:rPr>
      </w:pPr>
    </w:p>
    <w:p w:rsidR="00F03ACF" w:rsidRPr="00F03ACF" w:rsidRDefault="009241F6" w:rsidP="009241F6">
      <w:pPr>
        <w:pStyle w:val="a4"/>
        <w:spacing w:after="0"/>
        <w:ind w:left="720"/>
        <w:jc w:val="both"/>
        <w:rPr>
          <w:lang w:val="en-US"/>
        </w:rPr>
      </w:pPr>
      <w:r>
        <w:rPr>
          <w:lang w:val="en-US"/>
        </w:rPr>
        <w:t>Since</w:t>
      </w:r>
      <w:r w:rsidR="00F03ACF" w:rsidRPr="00F03ACF">
        <w:rPr>
          <w:lang w:val="en-US"/>
        </w:rPr>
        <w:t xml:space="preserve"> the compressed air is cooled down after its compression, the air temperature </w:t>
      </w:r>
      <w:r>
        <w:rPr>
          <w:lang w:val="en-US"/>
        </w:rPr>
        <w:t>T</w:t>
      </w:r>
      <w:r w:rsidRPr="007676DC">
        <w:rPr>
          <w:vertAlign w:val="subscript"/>
          <w:lang w:val="en-US"/>
        </w:rPr>
        <w:t>tank</w:t>
      </w:r>
      <w:r>
        <w:rPr>
          <w:lang w:val="en-US"/>
        </w:rPr>
        <w:t>(j) in</w:t>
      </w:r>
      <w:r w:rsidR="00F03ACF" w:rsidRPr="00F03ACF">
        <w:rPr>
          <w:lang w:val="en-US"/>
        </w:rPr>
        <w:t xml:space="preserve"> the storage tank can be approximately </w:t>
      </w:r>
      <w:r>
        <w:rPr>
          <w:lang w:val="en-US"/>
        </w:rPr>
        <w:t>assumed</w:t>
      </w:r>
      <w:r w:rsidR="00F03ACF" w:rsidRPr="00F03ACF">
        <w:rPr>
          <w:lang w:val="en-US"/>
        </w:rPr>
        <w:t xml:space="preserve"> equal to the current ambient temperature.</w:t>
      </w:r>
    </w:p>
    <w:p w:rsidR="00F03ACF" w:rsidRPr="00F03ACF" w:rsidRDefault="00F03ACF" w:rsidP="00F03ACF">
      <w:pPr>
        <w:pStyle w:val="a4"/>
        <w:numPr>
          <w:ilvl w:val="0"/>
          <w:numId w:val="9"/>
        </w:numPr>
        <w:spacing w:before="120"/>
        <w:ind w:left="714" w:hanging="357"/>
        <w:jc w:val="both"/>
        <w:rPr>
          <w:lang w:val="en-US"/>
        </w:rPr>
      </w:pPr>
      <w:r w:rsidRPr="00F03ACF">
        <w:rPr>
          <w:lang w:val="en-US"/>
        </w:rPr>
        <w:t>The air pressure p</w:t>
      </w:r>
      <w:r w:rsidRPr="00F03ACF">
        <w:rPr>
          <w:vertAlign w:val="subscript"/>
          <w:lang w:val="en-US"/>
        </w:rPr>
        <w:t>tank</w:t>
      </w:r>
      <w:r w:rsidRPr="00F03ACF">
        <w:rPr>
          <w:lang w:val="en-US"/>
        </w:rPr>
        <w:t>(j) in the air storage tank is checked whether it exceeds or not the tank’s maximum pressure p</w:t>
      </w:r>
      <w:r w:rsidRPr="00F03ACF">
        <w:rPr>
          <w:vertAlign w:val="subscript"/>
          <w:lang w:val="en-US"/>
        </w:rPr>
        <w:t>max</w:t>
      </w:r>
    </w:p>
    <w:p w:rsidR="00F03ACF" w:rsidRPr="00F03ACF" w:rsidRDefault="00F03ACF" w:rsidP="00F03ACF">
      <w:pPr>
        <w:pStyle w:val="a4"/>
        <w:numPr>
          <w:ilvl w:val="0"/>
          <w:numId w:val="11"/>
        </w:numPr>
        <w:tabs>
          <w:tab w:val="clear" w:pos="720"/>
          <w:tab w:val="num" w:pos="1440"/>
        </w:tabs>
        <w:spacing w:after="0"/>
        <w:ind w:left="1440"/>
        <w:jc w:val="both"/>
        <w:rPr>
          <w:lang w:val="en-US"/>
        </w:rPr>
      </w:pPr>
      <w:r w:rsidRPr="00F03ACF">
        <w:rPr>
          <w:lang w:val="en-US"/>
        </w:rPr>
        <w:t>If p</w:t>
      </w:r>
      <w:r w:rsidRPr="00F03ACF">
        <w:rPr>
          <w:vertAlign w:val="subscript"/>
          <w:lang w:val="en-US"/>
        </w:rPr>
        <w:t>tank</w:t>
      </w:r>
      <w:r w:rsidRPr="00F03ACF">
        <w:rPr>
          <w:lang w:val="en-US"/>
        </w:rPr>
        <w:t>(j)</w:t>
      </w:r>
      <w:r w:rsidRPr="00F03ACF">
        <w:rPr>
          <w:vertAlign w:val="subscript"/>
          <w:lang w:val="en-US"/>
        </w:rPr>
        <w:t xml:space="preserve"> </w:t>
      </w:r>
      <w:r w:rsidRPr="00F03ACF">
        <w:rPr>
          <w:lang w:val="en-US"/>
        </w:rPr>
        <w:t>&gt; p</w:t>
      </w:r>
      <w:r w:rsidRPr="00F03ACF">
        <w:rPr>
          <w:vertAlign w:val="subscript"/>
          <w:lang w:val="en-US"/>
        </w:rPr>
        <w:t>max</w:t>
      </w:r>
      <w:r w:rsidRPr="00F03ACF">
        <w:rPr>
          <w:lang w:val="en-US"/>
        </w:rPr>
        <w:t>, then:</w:t>
      </w:r>
    </w:p>
    <w:p w:rsidR="00F03ACF" w:rsidRPr="00F03ACF" w:rsidRDefault="00B22A06" w:rsidP="00F03ACF">
      <w:pPr>
        <w:pStyle w:val="a4"/>
        <w:spacing w:after="0"/>
        <w:ind w:left="1440"/>
        <w:rPr>
          <w:vertAlign w:val="subscript"/>
          <w:lang w:val="en-US"/>
        </w:rPr>
      </w:pPr>
      <w:r>
        <w:rPr>
          <w:lang w:val="en-US"/>
        </w:rPr>
        <w:t xml:space="preserve">turbine power production: </w:t>
      </w:r>
      <w:r w:rsidR="00F03ACF" w:rsidRPr="00F03ACF">
        <w:rPr>
          <w:lang w:val="en-US"/>
        </w:rPr>
        <w:t>P</w:t>
      </w:r>
      <w:r w:rsidR="00F03ACF" w:rsidRPr="00F03ACF">
        <w:rPr>
          <w:vertAlign w:val="subscript"/>
          <w:lang w:val="en-US"/>
        </w:rPr>
        <w:t xml:space="preserve">turb </w:t>
      </w:r>
      <w:r w:rsidR="00F03ACF" w:rsidRPr="00F03ACF">
        <w:rPr>
          <w:lang w:val="en-US"/>
        </w:rPr>
        <w:t>= P</w:t>
      </w:r>
      <w:r w:rsidR="00F03ACF" w:rsidRPr="00F03ACF">
        <w:rPr>
          <w:vertAlign w:val="subscript"/>
          <w:lang w:val="en-US"/>
        </w:rPr>
        <w:t>d</w:t>
      </w:r>
      <w:r w:rsidR="00F03ACF" w:rsidRPr="00F03ACF">
        <w:rPr>
          <w:lang w:val="en-US"/>
        </w:rPr>
        <w:t xml:space="preserve"> – P</w:t>
      </w:r>
      <w:r w:rsidR="00F03ACF" w:rsidRPr="00F03ACF">
        <w:rPr>
          <w:vertAlign w:val="subscript"/>
          <w:lang w:val="en-US"/>
        </w:rPr>
        <w:t>RESp</w:t>
      </w:r>
    </w:p>
    <w:p w:rsidR="00F03ACF" w:rsidRPr="00F03ACF" w:rsidRDefault="00B22A06" w:rsidP="00F03ACF">
      <w:pPr>
        <w:pStyle w:val="a4"/>
        <w:spacing w:after="0"/>
        <w:ind w:left="1440"/>
        <w:rPr>
          <w:lang w:val="nl-NL"/>
        </w:rPr>
      </w:pPr>
      <w:r>
        <w:rPr>
          <w:lang w:val="nl-NL"/>
        </w:rPr>
        <w:t xml:space="preserve">thermal generators’ power production: </w:t>
      </w:r>
      <w:r w:rsidR="00F03ACF" w:rsidRPr="00F03ACF">
        <w:rPr>
          <w:lang w:val="nl-NL"/>
        </w:rPr>
        <w:t>P</w:t>
      </w:r>
      <w:r w:rsidR="00F03ACF" w:rsidRPr="00F03ACF">
        <w:rPr>
          <w:vertAlign w:val="subscript"/>
          <w:lang w:val="nl-NL"/>
        </w:rPr>
        <w:t>th</w:t>
      </w:r>
      <w:r w:rsidR="00F03ACF" w:rsidRPr="00F03ACF">
        <w:rPr>
          <w:lang w:val="nl-NL"/>
        </w:rPr>
        <w:t xml:space="preserve"> = 0</w:t>
      </w:r>
    </w:p>
    <w:p w:rsidR="00F03ACF" w:rsidRPr="00F03ACF" w:rsidRDefault="00B22A06" w:rsidP="00F03ACF">
      <w:pPr>
        <w:pStyle w:val="a4"/>
        <w:spacing w:after="0"/>
        <w:ind w:left="1440"/>
        <w:rPr>
          <w:lang w:val="nl-NL"/>
        </w:rPr>
      </w:pPr>
      <w:r>
        <w:rPr>
          <w:lang w:val="nl-NL"/>
        </w:rPr>
        <w:t xml:space="preserve">power storage: </w:t>
      </w:r>
      <w:r w:rsidR="00F03ACF" w:rsidRPr="00F03ACF">
        <w:rPr>
          <w:lang w:val="nl-NL"/>
        </w:rPr>
        <w:t>P</w:t>
      </w:r>
      <w:r w:rsidR="00F03ACF" w:rsidRPr="00F03ACF">
        <w:rPr>
          <w:vertAlign w:val="subscript"/>
          <w:lang w:val="nl-NL"/>
        </w:rPr>
        <w:t xml:space="preserve">st </w:t>
      </w:r>
      <w:r w:rsidR="00F03ACF" w:rsidRPr="00F03ACF">
        <w:rPr>
          <w:lang w:val="nl-NL"/>
        </w:rPr>
        <w:t>= 0</w:t>
      </w:r>
    </w:p>
    <w:p w:rsidR="00F03ACF" w:rsidRPr="00F03ACF" w:rsidRDefault="00B22A06" w:rsidP="00F03ACF">
      <w:pPr>
        <w:pStyle w:val="a4"/>
        <w:spacing w:after="0"/>
        <w:ind w:left="1440"/>
        <w:rPr>
          <w:lang w:val="en-US"/>
        </w:rPr>
      </w:pPr>
      <w:r>
        <w:rPr>
          <w:lang w:val="nl-NL"/>
        </w:rPr>
        <w:t xml:space="preserve">RES power production surplus: </w:t>
      </w:r>
      <w:r w:rsidR="00F03ACF" w:rsidRPr="00F03ACF">
        <w:rPr>
          <w:lang w:val="nl-NL"/>
        </w:rPr>
        <w:t>P</w:t>
      </w:r>
      <w:r>
        <w:rPr>
          <w:vertAlign w:val="subscript"/>
          <w:lang w:val="nl-NL"/>
        </w:rPr>
        <w:t>sur</w:t>
      </w:r>
      <w:r w:rsidR="00F03ACF" w:rsidRPr="00F03ACF">
        <w:rPr>
          <w:vertAlign w:val="subscript"/>
          <w:lang w:val="nl-NL"/>
        </w:rPr>
        <w:t xml:space="preserve"> </w:t>
      </w:r>
      <w:r w:rsidR="00F03ACF" w:rsidRPr="00F03ACF">
        <w:rPr>
          <w:lang w:val="nl-NL"/>
        </w:rPr>
        <w:t>= P</w:t>
      </w:r>
      <w:r w:rsidR="00F03ACF" w:rsidRPr="00F03ACF">
        <w:rPr>
          <w:vertAlign w:val="subscript"/>
          <w:lang w:val="nl-NL"/>
        </w:rPr>
        <w:t>RES</w:t>
      </w:r>
      <w:r w:rsidR="00F03ACF" w:rsidRPr="00F03ACF">
        <w:rPr>
          <w:lang w:val="nl-NL"/>
        </w:rPr>
        <w:t xml:space="preserve"> – P</w:t>
      </w:r>
      <w:r w:rsidR="00F03ACF" w:rsidRPr="00F03ACF">
        <w:rPr>
          <w:vertAlign w:val="subscript"/>
          <w:lang w:val="nl-NL"/>
        </w:rPr>
        <w:t>RES</w:t>
      </w:r>
      <w:r w:rsidR="00F03ACF" w:rsidRPr="00F03ACF">
        <w:rPr>
          <w:vertAlign w:val="subscript"/>
          <w:lang w:val="en-US"/>
        </w:rPr>
        <w:t>p</w:t>
      </w:r>
    </w:p>
    <w:p w:rsidR="00F03ACF" w:rsidRDefault="00F03ACF" w:rsidP="00F03ACF">
      <w:pPr>
        <w:pStyle w:val="a4"/>
        <w:ind w:left="1440"/>
        <w:rPr>
          <w:lang w:val="nl-NL"/>
        </w:rPr>
      </w:pPr>
      <w:r w:rsidRPr="00F03ACF">
        <w:rPr>
          <w:lang w:val="nl-NL"/>
        </w:rPr>
        <w:t>m</w:t>
      </w:r>
      <w:r w:rsidRPr="00F03ACF">
        <w:rPr>
          <w:vertAlign w:val="subscript"/>
          <w:lang w:val="nl-NL"/>
        </w:rPr>
        <w:t>st</w:t>
      </w:r>
      <w:r w:rsidRPr="00F03ACF">
        <w:rPr>
          <w:lang w:val="nl-NL"/>
        </w:rPr>
        <w:t>(j)</w:t>
      </w:r>
      <w:r w:rsidRPr="00F03ACF">
        <w:rPr>
          <w:vertAlign w:val="subscript"/>
          <w:lang w:val="nl-NL"/>
        </w:rPr>
        <w:t xml:space="preserve"> </w:t>
      </w:r>
      <w:r w:rsidRPr="00F03ACF">
        <w:rPr>
          <w:lang w:val="nl-NL"/>
        </w:rPr>
        <w:t>= m</w:t>
      </w:r>
      <w:r w:rsidRPr="00F03ACF">
        <w:rPr>
          <w:vertAlign w:val="subscript"/>
          <w:lang w:val="nl-NL"/>
        </w:rPr>
        <w:t>st</w:t>
      </w:r>
      <w:r w:rsidRPr="00F03ACF">
        <w:rPr>
          <w:lang w:val="nl-NL"/>
        </w:rPr>
        <w:t>(j-1) – m</w:t>
      </w:r>
      <w:r w:rsidRPr="00F03ACF">
        <w:rPr>
          <w:vertAlign w:val="subscript"/>
          <w:lang w:val="nl-NL"/>
        </w:rPr>
        <w:t>turb</w:t>
      </w:r>
    </w:p>
    <w:p w:rsidR="00F03ACF" w:rsidRPr="00F03ACF" w:rsidRDefault="00F03ACF" w:rsidP="00F03ACF">
      <w:pPr>
        <w:pStyle w:val="a4"/>
        <w:numPr>
          <w:ilvl w:val="0"/>
          <w:numId w:val="11"/>
        </w:numPr>
        <w:tabs>
          <w:tab w:val="clear" w:pos="720"/>
          <w:tab w:val="num" w:pos="1440"/>
        </w:tabs>
        <w:spacing w:after="0"/>
        <w:ind w:left="1440"/>
        <w:jc w:val="both"/>
        <w:rPr>
          <w:lang w:val="en-US"/>
        </w:rPr>
      </w:pPr>
      <w:r w:rsidRPr="00F03ACF">
        <w:rPr>
          <w:lang w:val="en-US"/>
        </w:rPr>
        <w:t>If p</w:t>
      </w:r>
      <w:r w:rsidRPr="00F03ACF">
        <w:rPr>
          <w:vertAlign w:val="subscript"/>
          <w:lang w:val="en-US"/>
        </w:rPr>
        <w:t>tank</w:t>
      </w:r>
      <w:r w:rsidRPr="00F03ACF">
        <w:rPr>
          <w:lang w:val="en-US"/>
        </w:rPr>
        <w:t>(j)</w:t>
      </w:r>
      <w:r w:rsidRPr="00F03ACF">
        <w:rPr>
          <w:vertAlign w:val="subscript"/>
          <w:lang w:val="en-US"/>
        </w:rPr>
        <w:t xml:space="preserve"> </w:t>
      </w:r>
      <w:r w:rsidRPr="00F03ACF">
        <w:rPr>
          <w:lang w:val="en-US"/>
        </w:rPr>
        <w:t>≤ p</w:t>
      </w:r>
      <w:r w:rsidRPr="00F03ACF">
        <w:rPr>
          <w:vertAlign w:val="subscript"/>
          <w:lang w:val="en-US"/>
        </w:rPr>
        <w:t>max</w:t>
      </w:r>
      <w:r w:rsidRPr="00F03ACF">
        <w:rPr>
          <w:lang w:val="en-US"/>
        </w:rPr>
        <w:t xml:space="preserve">, we proceed to the next step. </w:t>
      </w:r>
    </w:p>
    <w:p w:rsidR="00F03ACF" w:rsidRPr="00F03ACF" w:rsidRDefault="00F03ACF" w:rsidP="00F03ACF">
      <w:pPr>
        <w:pStyle w:val="a4"/>
        <w:numPr>
          <w:ilvl w:val="0"/>
          <w:numId w:val="9"/>
        </w:numPr>
        <w:spacing w:before="120"/>
        <w:ind w:left="714" w:hanging="357"/>
        <w:jc w:val="both"/>
        <w:rPr>
          <w:lang w:val="en-US"/>
        </w:rPr>
      </w:pPr>
      <w:r w:rsidRPr="00F03ACF">
        <w:rPr>
          <w:lang w:val="en-US"/>
        </w:rPr>
        <w:t>The air pressure p</w:t>
      </w:r>
      <w:r w:rsidRPr="00F03ACF">
        <w:rPr>
          <w:vertAlign w:val="subscript"/>
          <w:lang w:val="en-US"/>
        </w:rPr>
        <w:t>tank</w:t>
      </w:r>
      <w:r w:rsidRPr="00F03ACF">
        <w:rPr>
          <w:lang w:val="en-US"/>
        </w:rPr>
        <w:t>(j) in the air storage tank is checked whether it is lower or not than the minimum air pressure p</w:t>
      </w:r>
      <w:r w:rsidRPr="00F03ACF">
        <w:rPr>
          <w:vertAlign w:val="subscript"/>
          <w:lang w:val="en-US"/>
        </w:rPr>
        <w:t>min</w:t>
      </w:r>
      <w:r w:rsidRPr="00F03ACF">
        <w:rPr>
          <w:lang w:val="en-US"/>
        </w:rPr>
        <w:t xml:space="preserve"> in the tank</w:t>
      </w:r>
      <w:r w:rsidR="0099093C" w:rsidRPr="0099093C">
        <w:rPr>
          <w:lang w:val="en-US"/>
        </w:rPr>
        <w:t>.</w:t>
      </w:r>
      <w:r w:rsidRPr="00F03ACF">
        <w:rPr>
          <w:lang w:val="en-US"/>
        </w:rPr>
        <w:t xml:space="preserve"> </w:t>
      </w:r>
      <w:r w:rsidR="0099093C">
        <w:rPr>
          <w:lang w:val="en-US"/>
        </w:rPr>
        <w:t xml:space="preserve">This minimum pressure in </w:t>
      </w:r>
      <w:r w:rsidR="004D32D8">
        <w:rPr>
          <w:lang w:val="en-US"/>
        </w:rPr>
        <w:t xml:space="preserve">the </w:t>
      </w:r>
      <w:r w:rsidR="0099093C">
        <w:rPr>
          <w:lang w:val="en-US"/>
        </w:rPr>
        <w:t>tank can be defined by the minimum expansion ratio of the involved turbine model</w:t>
      </w:r>
      <w:r w:rsidRPr="00F03ACF">
        <w:rPr>
          <w:lang w:val="en-US"/>
        </w:rPr>
        <w:t>:</w:t>
      </w:r>
    </w:p>
    <w:p w:rsidR="00F03ACF" w:rsidRPr="00F03ACF" w:rsidRDefault="00F03ACF" w:rsidP="00F03ACF">
      <w:pPr>
        <w:pStyle w:val="a4"/>
        <w:numPr>
          <w:ilvl w:val="0"/>
          <w:numId w:val="12"/>
        </w:numPr>
        <w:tabs>
          <w:tab w:val="clear" w:pos="720"/>
          <w:tab w:val="num" w:pos="1440"/>
        </w:tabs>
        <w:spacing w:after="0"/>
        <w:ind w:left="1440"/>
        <w:jc w:val="both"/>
        <w:rPr>
          <w:lang w:val="en-US"/>
        </w:rPr>
      </w:pPr>
      <w:r w:rsidRPr="00F03ACF">
        <w:rPr>
          <w:lang w:val="en-US"/>
        </w:rPr>
        <w:t>If p</w:t>
      </w:r>
      <w:r w:rsidRPr="00F03ACF">
        <w:rPr>
          <w:vertAlign w:val="subscript"/>
          <w:lang w:val="en-US"/>
        </w:rPr>
        <w:t>tank</w:t>
      </w:r>
      <w:r w:rsidRPr="00F03ACF">
        <w:rPr>
          <w:lang w:val="en-US"/>
        </w:rPr>
        <w:t>(j)</w:t>
      </w:r>
      <w:r w:rsidRPr="00F03ACF">
        <w:rPr>
          <w:vertAlign w:val="subscript"/>
          <w:lang w:val="en-US"/>
        </w:rPr>
        <w:t xml:space="preserve"> </w:t>
      </w:r>
      <w:r w:rsidRPr="00F03ACF">
        <w:rPr>
          <w:lang w:val="en-US"/>
        </w:rPr>
        <w:t>&lt; p</w:t>
      </w:r>
      <w:r w:rsidRPr="00F03ACF">
        <w:rPr>
          <w:vertAlign w:val="subscript"/>
          <w:lang w:val="en-US"/>
        </w:rPr>
        <w:t>min</w:t>
      </w:r>
      <w:r w:rsidRPr="00F03ACF">
        <w:rPr>
          <w:lang w:val="en-US"/>
        </w:rPr>
        <w:t>, then:</w:t>
      </w:r>
    </w:p>
    <w:p w:rsidR="00F03ACF" w:rsidRPr="00F03ACF" w:rsidRDefault="00F03ACF" w:rsidP="00F03ACF">
      <w:pPr>
        <w:pStyle w:val="a4"/>
        <w:spacing w:after="0"/>
        <w:ind w:left="1440"/>
        <w:rPr>
          <w:lang w:val="en-US"/>
        </w:rPr>
      </w:pPr>
      <w:r w:rsidRPr="00F03ACF">
        <w:rPr>
          <w:lang w:val="en-US"/>
        </w:rPr>
        <w:t>P</w:t>
      </w:r>
      <w:r w:rsidRPr="00F03ACF">
        <w:rPr>
          <w:vertAlign w:val="subscript"/>
          <w:lang w:val="en-US"/>
        </w:rPr>
        <w:t xml:space="preserve">turb </w:t>
      </w:r>
      <w:r w:rsidRPr="00F03ACF">
        <w:rPr>
          <w:lang w:val="en-US"/>
        </w:rPr>
        <w:t>= 0</w:t>
      </w:r>
    </w:p>
    <w:p w:rsidR="00F03ACF" w:rsidRPr="00F03ACF" w:rsidRDefault="00F03ACF" w:rsidP="00F03ACF">
      <w:pPr>
        <w:pStyle w:val="a4"/>
        <w:spacing w:after="0"/>
        <w:ind w:left="1440"/>
        <w:rPr>
          <w:lang w:val="en-US"/>
        </w:rPr>
      </w:pPr>
      <w:r w:rsidRPr="00F03ACF">
        <w:rPr>
          <w:lang w:val="en-US"/>
        </w:rPr>
        <w:lastRenderedPageBreak/>
        <w:t>P</w:t>
      </w:r>
      <w:r w:rsidRPr="00F03ACF">
        <w:rPr>
          <w:vertAlign w:val="subscript"/>
          <w:lang w:val="en-US"/>
        </w:rPr>
        <w:t xml:space="preserve">th </w:t>
      </w:r>
      <w:r w:rsidRPr="00F03ACF">
        <w:rPr>
          <w:lang w:val="en-US"/>
        </w:rPr>
        <w:t>= P</w:t>
      </w:r>
      <w:r w:rsidRPr="00F03ACF">
        <w:rPr>
          <w:vertAlign w:val="subscript"/>
          <w:lang w:val="en-US"/>
        </w:rPr>
        <w:t>d</w:t>
      </w:r>
      <w:r w:rsidRPr="00F03ACF">
        <w:rPr>
          <w:lang w:val="en-US"/>
        </w:rPr>
        <w:t xml:space="preserve"> – P</w:t>
      </w:r>
      <w:r w:rsidRPr="00F03ACF">
        <w:rPr>
          <w:vertAlign w:val="subscript"/>
          <w:lang w:val="en-US"/>
        </w:rPr>
        <w:t>RESp</w:t>
      </w:r>
    </w:p>
    <w:p w:rsidR="00F03ACF" w:rsidRPr="00F03ACF" w:rsidRDefault="00F03ACF" w:rsidP="00F03ACF">
      <w:pPr>
        <w:pStyle w:val="a4"/>
        <w:spacing w:after="0"/>
        <w:ind w:left="1440"/>
        <w:rPr>
          <w:lang w:val="en-US"/>
        </w:rPr>
      </w:pPr>
      <w:r w:rsidRPr="00F03ACF">
        <w:rPr>
          <w:lang w:val="en-US"/>
        </w:rPr>
        <w:t>P</w:t>
      </w:r>
      <w:r w:rsidRPr="00F03ACF">
        <w:rPr>
          <w:vertAlign w:val="subscript"/>
          <w:lang w:val="en-US"/>
        </w:rPr>
        <w:t>st</w:t>
      </w:r>
      <w:r w:rsidRPr="00F03ACF">
        <w:rPr>
          <w:vertAlign w:val="subscript"/>
          <w:lang w:val="en-GB"/>
        </w:rPr>
        <w:t xml:space="preserve"> </w:t>
      </w:r>
      <w:r w:rsidRPr="00F03ACF">
        <w:rPr>
          <w:lang w:val="en-GB"/>
        </w:rPr>
        <w:t xml:space="preserve">= </w:t>
      </w:r>
      <w:r w:rsidRPr="00F03ACF">
        <w:rPr>
          <w:lang w:val="en-US"/>
        </w:rPr>
        <w:t>P</w:t>
      </w:r>
      <w:r w:rsidRPr="00F03ACF">
        <w:rPr>
          <w:vertAlign w:val="subscript"/>
          <w:lang w:val="en-US"/>
        </w:rPr>
        <w:t>RES</w:t>
      </w:r>
      <w:r w:rsidRPr="00F03ACF">
        <w:rPr>
          <w:lang w:val="en-GB"/>
        </w:rPr>
        <w:t xml:space="preserve"> – </w:t>
      </w:r>
      <w:r w:rsidRPr="00F03ACF">
        <w:rPr>
          <w:lang w:val="en-US"/>
        </w:rPr>
        <w:t>P</w:t>
      </w:r>
      <w:r w:rsidRPr="00F03ACF">
        <w:rPr>
          <w:vertAlign w:val="subscript"/>
          <w:lang w:val="en-US"/>
        </w:rPr>
        <w:t>RESp</w:t>
      </w:r>
    </w:p>
    <w:p w:rsidR="00F03ACF" w:rsidRPr="00F03ACF" w:rsidRDefault="00F03ACF" w:rsidP="00F03ACF">
      <w:pPr>
        <w:pStyle w:val="a4"/>
        <w:spacing w:after="0"/>
        <w:ind w:left="1440"/>
        <w:rPr>
          <w:lang w:val="en-US"/>
        </w:rPr>
      </w:pPr>
      <w:r w:rsidRPr="00F03ACF">
        <w:rPr>
          <w:lang w:val="en-US"/>
        </w:rPr>
        <w:t>P</w:t>
      </w:r>
      <w:r w:rsidR="0099093C">
        <w:rPr>
          <w:vertAlign w:val="subscript"/>
          <w:lang w:val="en-US"/>
        </w:rPr>
        <w:t>sur</w:t>
      </w:r>
      <w:r w:rsidRPr="00F03ACF">
        <w:rPr>
          <w:vertAlign w:val="subscript"/>
          <w:lang w:val="en-US"/>
        </w:rPr>
        <w:t xml:space="preserve"> </w:t>
      </w:r>
      <w:r w:rsidRPr="00F03ACF">
        <w:rPr>
          <w:lang w:val="en-US"/>
        </w:rPr>
        <w:t>= 0</w:t>
      </w:r>
    </w:p>
    <w:p w:rsidR="00F03ACF" w:rsidRPr="00F03ACF" w:rsidRDefault="00F03ACF" w:rsidP="00F03ACF">
      <w:pPr>
        <w:pStyle w:val="a4"/>
        <w:spacing w:after="0"/>
        <w:ind w:left="1440"/>
        <w:rPr>
          <w:lang w:val="en-US"/>
        </w:rPr>
      </w:pPr>
      <w:r w:rsidRPr="00F03ACF">
        <w:rPr>
          <w:lang w:val="en-US"/>
        </w:rPr>
        <w:t>m</w:t>
      </w:r>
      <w:r w:rsidRPr="00F03ACF">
        <w:rPr>
          <w:vertAlign w:val="subscript"/>
          <w:lang w:val="en-US"/>
        </w:rPr>
        <w:t>st</w:t>
      </w:r>
      <w:r w:rsidRPr="00F03ACF">
        <w:rPr>
          <w:lang w:val="en-US"/>
        </w:rPr>
        <w:t>(j)</w:t>
      </w:r>
      <w:r w:rsidRPr="00F03ACF">
        <w:rPr>
          <w:vertAlign w:val="subscript"/>
          <w:lang w:val="en-US"/>
        </w:rPr>
        <w:t xml:space="preserve"> </w:t>
      </w:r>
      <w:r w:rsidRPr="00F03ACF">
        <w:rPr>
          <w:lang w:val="en-US"/>
        </w:rPr>
        <w:t>= m</w:t>
      </w:r>
      <w:r w:rsidRPr="00F03ACF">
        <w:rPr>
          <w:vertAlign w:val="subscript"/>
          <w:lang w:val="en-US"/>
        </w:rPr>
        <w:t>st</w:t>
      </w:r>
      <w:r w:rsidRPr="00F03ACF">
        <w:rPr>
          <w:lang w:val="en-US"/>
        </w:rPr>
        <w:t>(j-1) + m</w:t>
      </w:r>
      <w:r w:rsidRPr="00F03ACF">
        <w:rPr>
          <w:vertAlign w:val="subscript"/>
          <w:lang w:val="en-US"/>
        </w:rPr>
        <w:t>comp</w:t>
      </w:r>
      <w:r w:rsidRPr="00F03ACF">
        <w:rPr>
          <w:lang w:val="en-US"/>
        </w:rPr>
        <w:t>.</w:t>
      </w:r>
    </w:p>
    <w:p w:rsidR="00F03ACF" w:rsidRPr="00F03ACF" w:rsidRDefault="00F03ACF" w:rsidP="00F03ACF">
      <w:pPr>
        <w:pStyle w:val="a4"/>
        <w:numPr>
          <w:ilvl w:val="0"/>
          <w:numId w:val="12"/>
        </w:numPr>
        <w:tabs>
          <w:tab w:val="clear" w:pos="720"/>
          <w:tab w:val="num" w:pos="1440"/>
        </w:tabs>
        <w:spacing w:before="120" w:after="0"/>
        <w:ind w:left="1434" w:hanging="357"/>
        <w:jc w:val="both"/>
        <w:rPr>
          <w:lang w:val="en-US"/>
        </w:rPr>
      </w:pPr>
      <w:r w:rsidRPr="00F03ACF">
        <w:rPr>
          <w:lang w:val="en-US"/>
        </w:rPr>
        <w:t>If p</w:t>
      </w:r>
      <w:r w:rsidRPr="00F03ACF">
        <w:rPr>
          <w:vertAlign w:val="subscript"/>
          <w:lang w:val="en-US"/>
        </w:rPr>
        <w:t>min</w:t>
      </w:r>
      <w:r w:rsidRPr="00F03ACF">
        <w:rPr>
          <w:lang w:val="en-US"/>
        </w:rPr>
        <w:t xml:space="preserve"> ≤ p</w:t>
      </w:r>
      <w:r w:rsidRPr="00F03ACF">
        <w:rPr>
          <w:vertAlign w:val="subscript"/>
          <w:lang w:val="en-US"/>
        </w:rPr>
        <w:t>tank</w:t>
      </w:r>
      <w:r w:rsidRPr="00F03ACF">
        <w:rPr>
          <w:lang w:val="en-US"/>
        </w:rPr>
        <w:t>(j)</w:t>
      </w:r>
      <w:r w:rsidRPr="00F03ACF">
        <w:rPr>
          <w:vertAlign w:val="subscript"/>
          <w:lang w:val="en-US"/>
        </w:rPr>
        <w:t xml:space="preserve"> </w:t>
      </w:r>
      <w:r w:rsidRPr="00F03ACF">
        <w:rPr>
          <w:lang w:val="en-US"/>
        </w:rPr>
        <w:t>≤ p</w:t>
      </w:r>
      <w:r w:rsidRPr="00F03ACF">
        <w:rPr>
          <w:vertAlign w:val="subscript"/>
          <w:lang w:val="en-US"/>
        </w:rPr>
        <w:t>max</w:t>
      </w:r>
      <w:r w:rsidRPr="00F03ACF">
        <w:rPr>
          <w:lang w:val="en-US"/>
        </w:rPr>
        <w:t>, then:</w:t>
      </w:r>
    </w:p>
    <w:p w:rsidR="00F03ACF" w:rsidRPr="00F03ACF" w:rsidRDefault="00F03ACF" w:rsidP="00F03ACF">
      <w:pPr>
        <w:pStyle w:val="a4"/>
        <w:spacing w:after="0"/>
        <w:ind w:left="1440"/>
        <w:rPr>
          <w:lang w:val="en-US"/>
        </w:rPr>
      </w:pPr>
      <w:r w:rsidRPr="00F03ACF">
        <w:rPr>
          <w:lang w:val="en-US"/>
        </w:rPr>
        <w:t>P</w:t>
      </w:r>
      <w:r w:rsidRPr="00F03ACF">
        <w:rPr>
          <w:vertAlign w:val="subscript"/>
          <w:lang w:val="en-US"/>
        </w:rPr>
        <w:t xml:space="preserve">turb </w:t>
      </w:r>
      <w:r w:rsidRPr="00F03ACF">
        <w:rPr>
          <w:lang w:val="en-US"/>
        </w:rPr>
        <w:t>= P</w:t>
      </w:r>
      <w:r w:rsidRPr="00F03ACF">
        <w:rPr>
          <w:vertAlign w:val="subscript"/>
          <w:lang w:val="en-US"/>
        </w:rPr>
        <w:t>d</w:t>
      </w:r>
      <w:r w:rsidRPr="00F03ACF">
        <w:rPr>
          <w:lang w:val="en-US"/>
        </w:rPr>
        <w:t xml:space="preserve"> – P</w:t>
      </w:r>
      <w:r w:rsidRPr="00F03ACF">
        <w:rPr>
          <w:vertAlign w:val="subscript"/>
          <w:lang w:val="en-US"/>
        </w:rPr>
        <w:t>RESp</w:t>
      </w:r>
    </w:p>
    <w:p w:rsidR="00F03ACF" w:rsidRPr="00F03ACF" w:rsidRDefault="00F03ACF" w:rsidP="00F03ACF">
      <w:pPr>
        <w:pStyle w:val="a4"/>
        <w:spacing w:after="0"/>
        <w:ind w:left="1440"/>
        <w:rPr>
          <w:lang w:val="en-US"/>
        </w:rPr>
      </w:pPr>
      <w:r w:rsidRPr="00F03ACF">
        <w:rPr>
          <w:lang w:val="en-US"/>
        </w:rPr>
        <w:t>P</w:t>
      </w:r>
      <w:r w:rsidRPr="00F03ACF">
        <w:rPr>
          <w:vertAlign w:val="subscript"/>
          <w:lang w:val="en-US"/>
        </w:rPr>
        <w:t xml:space="preserve">th </w:t>
      </w:r>
      <w:r w:rsidRPr="00F03ACF">
        <w:rPr>
          <w:lang w:val="en-US"/>
        </w:rPr>
        <w:t>= 0</w:t>
      </w:r>
    </w:p>
    <w:p w:rsidR="00F03ACF" w:rsidRPr="00F03ACF" w:rsidRDefault="00F03ACF" w:rsidP="00F03ACF">
      <w:pPr>
        <w:pStyle w:val="a4"/>
        <w:spacing w:after="0"/>
        <w:ind w:left="1440"/>
        <w:rPr>
          <w:lang w:val="en-US"/>
        </w:rPr>
      </w:pPr>
      <w:r w:rsidRPr="00F03ACF">
        <w:rPr>
          <w:lang w:val="en-US"/>
        </w:rPr>
        <w:t>P</w:t>
      </w:r>
      <w:r w:rsidRPr="00F03ACF">
        <w:rPr>
          <w:vertAlign w:val="subscript"/>
          <w:lang w:val="en-US"/>
        </w:rPr>
        <w:t>st</w:t>
      </w:r>
      <w:r w:rsidRPr="00F03ACF">
        <w:rPr>
          <w:vertAlign w:val="subscript"/>
          <w:lang w:val="en-GB"/>
        </w:rPr>
        <w:t xml:space="preserve"> </w:t>
      </w:r>
      <w:r w:rsidRPr="00F03ACF">
        <w:rPr>
          <w:lang w:val="en-GB"/>
        </w:rPr>
        <w:t xml:space="preserve">= </w:t>
      </w:r>
      <w:r w:rsidRPr="00F03ACF">
        <w:rPr>
          <w:lang w:val="en-US"/>
        </w:rPr>
        <w:t>P</w:t>
      </w:r>
      <w:r w:rsidRPr="00F03ACF">
        <w:rPr>
          <w:vertAlign w:val="subscript"/>
          <w:lang w:val="en-US"/>
        </w:rPr>
        <w:t>RES</w:t>
      </w:r>
      <w:r w:rsidRPr="00F03ACF">
        <w:rPr>
          <w:lang w:val="en-GB"/>
        </w:rPr>
        <w:t xml:space="preserve"> – </w:t>
      </w:r>
      <w:r w:rsidRPr="00F03ACF">
        <w:rPr>
          <w:lang w:val="en-US"/>
        </w:rPr>
        <w:t>P</w:t>
      </w:r>
      <w:r w:rsidRPr="00F03ACF">
        <w:rPr>
          <w:vertAlign w:val="subscript"/>
          <w:lang w:val="en-US"/>
        </w:rPr>
        <w:t>RESp</w:t>
      </w:r>
    </w:p>
    <w:p w:rsidR="00F03ACF" w:rsidRPr="00F03ACF" w:rsidRDefault="00F03ACF" w:rsidP="00F03ACF">
      <w:pPr>
        <w:pStyle w:val="a4"/>
        <w:spacing w:after="0"/>
        <w:ind w:left="1440"/>
        <w:rPr>
          <w:lang w:val="en-US"/>
        </w:rPr>
      </w:pPr>
      <w:r w:rsidRPr="00F03ACF">
        <w:rPr>
          <w:lang w:val="en-US"/>
        </w:rPr>
        <w:t>P</w:t>
      </w:r>
      <w:r w:rsidR="0099093C">
        <w:rPr>
          <w:vertAlign w:val="subscript"/>
          <w:lang w:val="en-US"/>
        </w:rPr>
        <w:t>sur</w:t>
      </w:r>
      <w:r w:rsidR="0099093C" w:rsidRPr="0099093C">
        <w:rPr>
          <w:lang w:val="en-US"/>
        </w:rPr>
        <w:t xml:space="preserve"> </w:t>
      </w:r>
      <w:r w:rsidRPr="00F03ACF">
        <w:rPr>
          <w:lang w:val="en-US"/>
        </w:rPr>
        <w:t>= 0</w:t>
      </w:r>
    </w:p>
    <w:p w:rsidR="00F03ACF" w:rsidRPr="00F03ACF" w:rsidRDefault="00F03ACF" w:rsidP="00F03ACF">
      <w:pPr>
        <w:pStyle w:val="a4"/>
        <w:spacing w:after="0"/>
        <w:ind w:left="1440"/>
        <w:rPr>
          <w:lang w:val="en-US"/>
        </w:rPr>
      </w:pPr>
      <w:r w:rsidRPr="00F03ACF">
        <w:rPr>
          <w:lang w:val="en-US"/>
        </w:rPr>
        <w:t>m</w:t>
      </w:r>
      <w:r w:rsidRPr="00F03ACF">
        <w:rPr>
          <w:vertAlign w:val="subscript"/>
          <w:lang w:val="en-US"/>
        </w:rPr>
        <w:t>st</w:t>
      </w:r>
      <w:r w:rsidRPr="00F03ACF">
        <w:rPr>
          <w:lang w:val="en-US"/>
        </w:rPr>
        <w:t>(j)</w:t>
      </w:r>
      <w:r w:rsidRPr="00F03ACF">
        <w:rPr>
          <w:vertAlign w:val="subscript"/>
          <w:lang w:val="en-US"/>
        </w:rPr>
        <w:t xml:space="preserve"> </w:t>
      </w:r>
      <w:r w:rsidRPr="00F03ACF">
        <w:rPr>
          <w:lang w:val="en-US"/>
        </w:rPr>
        <w:t>= m</w:t>
      </w:r>
      <w:r w:rsidRPr="00F03ACF">
        <w:rPr>
          <w:vertAlign w:val="subscript"/>
          <w:lang w:val="en-US"/>
        </w:rPr>
        <w:t>st</w:t>
      </w:r>
      <w:r w:rsidRPr="00F03ACF">
        <w:rPr>
          <w:lang w:val="en-US"/>
        </w:rPr>
        <w:t>(j-1) + m</w:t>
      </w:r>
      <w:r w:rsidRPr="00F03ACF">
        <w:rPr>
          <w:vertAlign w:val="subscript"/>
          <w:lang w:val="en-US"/>
        </w:rPr>
        <w:t>comp</w:t>
      </w:r>
      <w:r w:rsidRPr="00F03ACF">
        <w:rPr>
          <w:lang w:val="en-US"/>
        </w:rPr>
        <w:t xml:space="preserve"> – m</w:t>
      </w:r>
      <w:r w:rsidRPr="00F03ACF">
        <w:rPr>
          <w:vertAlign w:val="subscript"/>
          <w:lang w:val="en-US"/>
        </w:rPr>
        <w:t>turb</w:t>
      </w:r>
      <w:r w:rsidRPr="00F03ACF">
        <w:rPr>
          <w:lang w:val="en-US"/>
        </w:rPr>
        <w:t>.</w:t>
      </w:r>
    </w:p>
    <w:p w:rsidR="00F03ACF" w:rsidRPr="00F03ACF" w:rsidRDefault="00F03ACF" w:rsidP="00F03ACF">
      <w:pPr>
        <w:pStyle w:val="a4"/>
        <w:numPr>
          <w:ilvl w:val="0"/>
          <w:numId w:val="9"/>
        </w:numPr>
        <w:spacing w:before="120"/>
        <w:ind w:left="714" w:hanging="357"/>
        <w:jc w:val="both"/>
        <w:rPr>
          <w:lang w:val="en-US"/>
        </w:rPr>
      </w:pPr>
      <w:r w:rsidRPr="00F03ACF">
        <w:rPr>
          <w:lang w:val="en-US"/>
        </w:rPr>
        <w:t>The pressure p</w:t>
      </w:r>
      <w:r w:rsidRPr="00F03ACF">
        <w:rPr>
          <w:vertAlign w:val="subscript"/>
          <w:lang w:val="en-US"/>
        </w:rPr>
        <w:t>tank</w:t>
      </w:r>
      <w:r w:rsidRPr="00F03ACF">
        <w:rPr>
          <w:lang w:val="en-US"/>
        </w:rPr>
        <w:t>(j) in the air storage tank at the end of the current calculation time step is calcula</w:t>
      </w:r>
      <w:r w:rsidR="0099093C">
        <w:rPr>
          <w:lang w:val="en-US"/>
        </w:rPr>
        <w:t>ted again by the relationship 3</w:t>
      </w:r>
      <w:r w:rsidRPr="00F03ACF">
        <w:rPr>
          <w:lang w:val="en-US"/>
        </w:rPr>
        <w:t>, introducing the eventually remaining air mass</w:t>
      </w:r>
      <w:r w:rsidRPr="00F03ACF">
        <w:rPr>
          <w:lang w:val="nl-NL"/>
        </w:rPr>
        <w:t xml:space="preserve"> m</w:t>
      </w:r>
      <w:r w:rsidRPr="00F03ACF">
        <w:rPr>
          <w:vertAlign w:val="subscript"/>
          <w:lang w:val="nl-NL"/>
        </w:rPr>
        <w:t>st</w:t>
      </w:r>
      <w:r w:rsidRPr="00F03ACF">
        <w:rPr>
          <w:lang w:val="nl-NL"/>
        </w:rPr>
        <w:t>(j)</w:t>
      </w:r>
      <w:r w:rsidRPr="00F03ACF">
        <w:rPr>
          <w:lang w:val="en-US"/>
        </w:rPr>
        <w:t xml:space="preserve"> in the tank</w:t>
      </w:r>
      <w:r w:rsidRPr="00F03ACF">
        <w:rPr>
          <w:lang w:val="nl-NL"/>
        </w:rPr>
        <w:t>.</w:t>
      </w:r>
    </w:p>
    <w:p w:rsidR="00A6632D" w:rsidRPr="00F03ACF" w:rsidRDefault="00F03ACF" w:rsidP="0099093C">
      <w:pPr>
        <w:spacing w:before="120" w:after="120"/>
        <w:ind w:firstLine="714"/>
        <w:jc w:val="both"/>
        <w:rPr>
          <w:lang w:val="en-US"/>
        </w:rPr>
      </w:pPr>
      <w:r w:rsidRPr="00F03ACF">
        <w:rPr>
          <w:lang w:val="en-US"/>
        </w:rPr>
        <w:t xml:space="preserve">The above </w:t>
      </w:r>
      <w:r w:rsidR="0099093C">
        <w:rPr>
          <w:lang w:val="en-US"/>
        </w:rPr>
        <w:t>described operation algorithm is</w:t>
      </w:r>
      <w:r w:rsidRPr="00F03ACF">
        <w:rPr>
          <w:lang w:val="en-US"/>
        </w:rPr>
        <w:t xml:space="preserve"> graphically presented in </w:t>
      </w:r>
      <w:r w:rsidR="0099093C">
        <w:rPr>
          <w:lang w:val="en-US"/>
        </w:rPr>
        <w:t>F</w:t>
      </w:r>
      <w:r w:rsidRPr="00F03ACF">
        <w:rPr>
          <w:lang w:val="en-US"/>
        </w:rPr>
        <w:t xml:space="preserve">igure </w:t>
      </w:r>
      <w:r w:rsidR="0099093C">
        <w:rPr>
          <w:lang w:val="en-US"/>
        </w:rPr>
        <w:t>6</w:t>
      </w:r>
      <w:r w:rsidRPr="00F03ACF">
        <w:rPr>
          <w:lang w:val="en-US"/>
        </w:rPr>
        <w:t>.</w:t>
      </w:r>
      <w:r w:rsidR="004D32D8">
        <w:rPr>
          <w:lang w:val="en-US"/>
        </w:rPr>
        <w:t xml:space="preserve"> As seen in this figure, the operation algorithm can be simulated iteratively, varying the involved RES production technologies nominal power following a predefined increment step, aiming at the optimization of the hybrid power plant’s dimensioning criteria, which in Figure 6 are shown to be the economic indices of the required investment. Alternative, the achievement of annual RES penetration percentage higher than a minimum threshold can be introduced as the dimensioning criterion. </w:t>
      </w:r>
    </w:p>
    <w:p w:rsidR="00F03ACF" w:rsidRDefault="00F03ACF" w:rsidP="00F03ACF">
      <w:pPr>
        <w:spacing w:before="120" w:after="120"/>
        <w:jc w:val="both"/>
        <w:rPr>
          <w:lang w:val="en-GB"/>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0"/>
      </w:tblGrid>
      <w:tr w:rsidR="00061BAA" w:rsidTr="00A37C1F">
        <w:tc>
          <w:tcPr>
            <w:tcW w:w="9060" w:type="dxa"/>
          </w:tcPr>
          <w:p w:rsidR="00061BAA" w:rsidRDefault="00061BAA" w:rsidP="00061BAA">
            <w:pPr>
              <w:jc w:val="center"/>
              <w:rPr>
                <w:lang w:val="en-US"/>
              </w:rPr>
            </w:pPr>
            <w:r>
              <w:rPr>
                <w:noProof/>
              </w:rPr>
              <w:lastRenderedPageBreak/>
              <w:drawing>
                <wp:inline distT="0" distB="0" distL="0" distR="0">
                  <wp:extent cx="5759450" cy="8076565"/>
                  <wp:effectExtent l="0" t="0" r="0" b="635"/>
                  <wp:docPr id="6" name="Εικόνα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Katsaprakakis - Figure 6.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59450" cy="8076565"/>
                          </a:xfrm>
                          <a:prstGeom prst="rect">
                            <a:avLst/>
                          </a:prstGeom>
                        </pic:spPr>
                      </pic:pic>
                    </a:graphicData>
                  </a:graphic>
                </wp:inline>
              </w:drawing>
            </w:r>
          </w:p>
        </w:tc>
      </w:tr>
      <w:tr w:rsidR="00061BAA" w:rsidRPr="00E52A3B" w:rsidTr="00A37C1F">
        <w:tc>
          <w:tcPr>
            <w:tcW w:w="9060" w:type="dxa"/>
          </w:tcPr>
          <w:p w:rsidR="00061BAA" w:rsidRDefault="00061BAA" w:rsidP="004D32D8">
            <w:pPr>
              <w:jc w:val="center"/>
              <w:rPr>
                <w:lang w:val="en-US"/>
              </w:rPr>
            </w:pPr>
            <w:r w:rsidRPr="00F87BC3">
              <w:rPr>
                <w:b/>
                <w:lang w:val="en-US"/>
              </w:rPr>
              <w:t xml:space="preserve">Figure </w:t>
            </w:r>
            <w:r w:rsidR="004D32D8">
              <w:rPr>
                <w:b/>
                <w:lang w:val="en-US"/>
              </w:rPr>
              <w:t>6</w:t>
            </w:r>
            <w:r>
              <w:rPr>
                <w:lang w:val="en-US"/>
              </w:rPr>
              <w:t xml:space="preserve">: </w:t>
            </w:r>
            <w:r w:rsidR="004D32D8">
              <w:rPr>
                <w:lang w:val="en-US"/>
              </w:rPr>
              <w:t>Operation algorithm of the examined hybrid power plant</w:t>
            </w:r>
            <w:r>
              <w:rPr>
                <w:lang w:val="en-US"/>
              </w:rPr>
              <w:t>.</w:t>
            </w:r>
          </w:p>
        </w:tc>
      </w:tr>
    </w:tbl>
    <w:p w:rsidR="00061BAA" w:rsidRPr="00061BAA" w:rsidRDefault="00061BAA" w:rsidP="00F03ACF">
      <w:pPr>
        <w:spacing w:before="120" w:after="120"/>
        <w:jc w:val="both"/>
        <w:rPr>
          <w:lang w:val="en-US"/>
        </w:rPr>
      </w:pPr>
    </w:p>
    <w:p w:rsidR="00061BAA" w:rsidRDefault="00061BAA">
      <w:pPr>
        <w:rPr>
          <w:b/>
          <w:bCs/>
          <w:lang w:val="en-GB"/>
        </w:rPr>
      </w:pPr>
      <w:r>
        <w:rPr>
          <w:lang w:val="en-GB"/>
        </w:rPr>
        <w:br w:type="page"/>
      </w:r>
    </w:p>
    <w:p w:rsidR="00427EF2" w:rsidRPr="0002676C" w:rsidRDefault="00427EF2" w:rsidP="00427EF2">
      <w:pPr>
        <w:pStyle w:val="2"/>
        <w:rPr>
          <w:sz w:val="24"/>
          <w:szCs w:val="24"/>
          <w:lang w:val="en-GB"/>
        </w:rPr>
      </w:pPr>
      <w:r>
        <w:rPr>
          <w:sz w:val="24"/>
          <w:szCs w:val="24"/>
          <w:lang w:val="en-GB"/>
        </w:rPr>
        <w:lastRenderedPageBreak/>
        <w:t>3</w:t>
      </w:r>
      <w:r w:rsidRPr="0002676C">
        <w:rPr>
          <w:sz w:val="24"/>
          <w:szCs w:val="24"/>
          <w:lang w:val="en-GB"/>
        </w:rPr>
        <w:t>.</w:t>
      </w:r>
      <w:r>
        <w:rPr>
          <w:sz w:val="24"/>
          <w:szCs w:val="24"/>
          <w:lang w:val="en-GB"/>
        </w:rPr>
        <w:t>2</w:t>
      </w:r>
      <w:r w:rsidRPr="0002676C">
        <w:rPr>
          <w:sz w:val="24"/>
          <w:szCs w:val="24"/>
          <w:lang w:val="en-GB"/>
        </w:rPr>
        <w:t xml:space="preserve">. </w:t>
      </w:r>
      <w:r>
        <w:rPr>
          <w:sz w:val="24"/>
          <w:szCs w:val="24"/>
          <w:lang w:val="en-US"/>
        </w:rPr>
        <w:t>Theoretical background</w:t>
      </w:r>
      <w:r w:rsidRPr="0002676C">
        <w:rPr>
          <w:sz w:val="24"/>
          <w:szCs w:val="24"/>
          <w:lang w:val="en-GB"/>
        </w:rPr>
        <w:t xml:space="preserve"> </w:t>
      </w:r>
    </w:p>
    <w:p w:rsidR="004920EF" w:rsidRDefault="00427EF2" w:rsidP="00427EF2">
      <w:pPr>
        <w:spacing w:after="120"/>
        <w:ind w:firstLine="720"/>
        <w:jc w:val="both"/>
        <w:rPr>
          <w:lang w:val="en-US"/>
        </w:rPr>
      </w:pPr>
      <w:r>
        <w:rPr>
          <w:lang w:val="en-US"/>
        </w:rPr>
        <w:t xml:space="preserve">In the above presented algorithm, it is seen that the </w:t>
      </w:r>
      <w:r w:rsidRPr="00F03ACF">
        <w:rPr>
          <w:lang w:val="en-US"/>
        </w:rPr>
        <w:t>air’s specific enthalpy difference</w:t>
      </w:r>
      <w:r>
        <w:rPr>
          <w:lang w:val="en-US"/>
        </w:rPr>
        <w:t>s</w:t>
      </w:r>
      <w:r w:rsidRPr="00F03ACF">
        <w:rPr>
          <w:lang w:val="en-US"/>
        </w:rPr>
        <w:t xml:space="preserve"> in the</w:t>
      </w:r>
      <w:r>
        <w:rPr>
          <w:lang w:val="en-US"/>
        </w:rPr>
        <w:t xml:space="preserve"> compressor and the</w:t>
      </w:r>
      <w:r w:rsidRPr="00F03ACF">
        <w:rPr>
          <w:lang w:val="en-US"/>
        </w:rPr>
        <w:t xml:space="preserve"> turbine</w:t>
      </w:r>
      <w:r>
        <w:rPr>
          <w:lang w:val="en-US"/>
        </w:rPr>
        <w:t xml:space="preserve"> are required. Starting with the compressor, the air’s specific enthalpies difference is written as:</w:t>
      </w:r>
    </w:p>
    <w:p w:rsidR="00427EF2" w:rsidRDefault="00427EF2" w:rsidP="00427EF2">
      <w:pPr>
        <w:ind w:firstLine="720"/>
        <w:jc w:val="both"/>
        <w:rPr>
          <w:lang w:val="en-US"/>
        </w:rPr>
      </w:pPr>
    </w:p>
    <w:tbl>
      <w:tblPr>
        <w:tblW w:w="0" w:type="auto"/>
        <w:tblInd w:w="108" w:type="dxa"/>
        <w:tblLook w:val="0000" w:firstRow="0" w:lastRow="0" w:firstColumn="0" w:lastColumn="0" w:noHBand="0" w:noVBand="0"/>
      </w:tblPr>
      <w:tblGrid>
        <w:gridCol w:w="6631"/>
        <w:gridCol w:w="2331"/>
      </w:tblGrid>
      <w:tr w:rsidR="00427EF2" w:rsidRPr="00F03ACF" w:rsidTr="00427EF2">
        <w:trPr>
          <w:trHeight w:val="401"/>
        </w:trPr>
        <w:tc>
          <w:tcPr>
            <w:tcW w:w="7200" w:type="dxa"/>
            <w:shd w:val="clear" w:color="auto" w:fill="auto"/>
          </w:tcPr>
          <w:p w:rsidR="00427EF2" w:rsidRPr="00427EF2" w:rsidRDefault="00427EF2" w:rsidP="00427EF2">
            <w:pPr>
              <w:ind w:left="493"/>
              <w:jc w:val="both"/>
              <w:rPr>
                <w:lang w:val="en-US"/>
              </w:rPr>
            </w:pPr>
            <w:r w:rsidRPr="00427EF2">
              <w:t>Δ</w:t>
            </w:r>
            <w:r w:rsidRPr="00427EF2">
              <w:rPr>
                <w:lang w:val="en-US"/>
              </w:rPr>
              <w:t>h</w:t>
            </w:r>
            <w:r w:rsidRPr="00427EF2">
              <w:rPr>
                <w:vertAlign w:val="subscript"/>
                <w:lang w:val="en-US"/>
              </w:rPr>
              <w:t>c</w:t>
            </w:r>
            <w:r w:rsidRPr="00427EF2">
              <w:rPr>
                <w:lang w:val="en-US"/>
              </w:rPr>
              <w:t xml:space="preserve"> = h</w:t>
            </w:r>
            <w:r w:rsidRPr="00427EF2">
              <w:rPr>
                <w:vertAlign w:val="subscript"/>
                <w:lang w:val="en-US"/>
              </w:rPr>
              <w:t>cout</w:t>
            </w:r>
            <w:r w:rsidRPr="00427EF2">
              <w:rPr>
                <w:lang w:val="en-US"/>
              </w:rPr>
              <w:t xml:space="preserve"> – h</w:t>
            </w:r>
            <w:r w:rsidRPr="00427EF2">
              <w:rPr>
                <w:vertAlign w:val="subscript"/>
                <w:lang w:val="en-US"/>
              </w:rPr>
              <w:t>cin</w:t>
            </w:r>
          </w:p>
        </w:tc>
        <w:tc>
          <w:tcPr>
            <w:tcW w:w="2520" w:type="dxa"/>
            <w:shd w:val="clear" w:color="auto" w:fill="auto"/>
            <w:vAlign w:val="center"/>
          </w:tcPr>
          <w:p w:rsidR="00427EF2" w:rsidRPr="00F03ACF" w:rsidRDefault="00427EF2" w:rsidP="00427EF2">
            <w:pPr>
              <w:jc w:val="right"/>
              <w:rPr>
                <w:color w:val="000000"/>
                <w:lang w:val="en-US"/>
              </w:rPr>
            </w:pPr>
            <w:r>
              <w:rPr>
                <w:color w:val="000000"/>
                <w:lang w:val="en-US"/>
              </w:rPr>
              <w:t>(6</w:t>
            </w:r>
            <w:r w:rsidRPr="00F03ACF">
              <w:rPr>
                <w:color w:val="000000"/>
                <w:lang w:val="en-US"/>
              </w:rPr>
              <w:t>)</w:t>
            </w:r>
          </w:p>
        </w:tc>
      </w:tr>
    </w:tbl>
    <w:p w:rsidR="00427EF2" w:rsidRDefault="00427EF2" w:rsidP="00427EF2">
      <w:pPr>
        <w:jc w:val="both"/>
        <w:rPr>
          <w:lang w:val="en-US"/>
        </w:rPr>
      </w:pPr>
    </w:p>
    <w:p w:rsidR="00427EF2" w:rsidRPr="00A700C0" w:rsidRDefault="00427EF2" w:rsidP="00427EF2">
      <w:pPr>
        <w:jc w:val="both"/>
        <w:rPr>
          <w:lang w:val="en-US"/>
        </w:rPr>
      </w:pPr>
      <w:r>
        <w:rPr>
          <w:lang w:val="en-US"/>
        </w:rPr>
        <w:t>where h</w:t>
      </w:r>
      <w:r w:rsidRPr="00427EF2">
        <w:rPr>
          <w:vertAlign w:val="subscript"/>
          <w:lang w:val="en-US"/>
        </w:rPr>
        <w:t>cin</w:t>
      </w:r>
      <w:r>
        <w:rPr>
          <w:lang w:val="en-US"/>
        </w:rPr>
        <w:t xml:space="preserve"> and h</w:t>
      </w:r>
      <w:r w:rsidRPr="00427EF2">
        <w:rPr>
          <w:vertAlign w:val="subscript"/>
          <w:lang w:val="en-US"/>
        </w:rPr>
        <w:t>cout</w:t>
      </w:r>
      <w:r>
        <w:rPr>
          <w:lang w:val="en-US"/>
        </w:rPr>
        <w:t xml:space="preserve"> are the inlet and outlet air specific enthalpies </w:t>
      </w:r>
      <w:r w:rsidRPr="00A700C0">
        <w:rPr>
          <w:lang w:val="en-US"/>
        </w:rPr>
        <w:t>respectively. The first one can be found on the atmospheric air psychrometric chart, once two properties are known (e.g</w:t>
      </w:r>
      <w:r w:rsidR="000F0ABE">
        <w:rPr>
          <w:lang w:val="en-US"/>
        </w:rPr>
        <w:t>.</w:t>
      </w:r>
      <w:r w:rsidRPr="00A700C0">
        <w:rPr>
          <w:lang w:val="en-US"/>
        </w:rPr>
        <w:t xml:space="preserve"> the dry bulb temperature and the relative humidity)</w:t>
      </w:r>
      <w:r w:rsidR="00B17D91">
        <w:rPr>
          <w:lang w:val="en-US"/>
        </w:rPr>
        <w:t xml:space="preserve"> [30]</w:t>
      </w:r>
      <w:r w:rsidRPr="00A700C0">
        <w:rPr>
          <w:lang w:val="en-US"/>
        </w:rPr>
        <w:t>. The second one can be calculated with the following relationship:</w:t>
      </w:r>
    </w:p>
    <w:p w:rsidR="00427EF2" w:rsidRPr="00A700C0" w:rsidRDefault="00427EF2" w:rsidP="00427EF2">
      <w:pPr>
        <w:jc w:val="both"/>
        <w:rPr>
          <w:lang w:val="en-US"/>
        </w:rPr>
      </w:pPr>
    </w:p>
    <w:tbl>
      <w:tblPr>
        <w:tblW w:w="0" w:type="auto"/>
        <w:tblInd w:w="108" w:type="dxa"/>
        <w:tblLook w:val="0000" w:firstRow="0" w:lastRow="0" w:firstColumn="0" w:lastColumn="0" w:noHBand="0" w:noVBand="0"/>
      </w:tblPr>
      <w:tblGrid>
        <w:gridCol w:w="6812"/>
        <w:gridCol w:w="2150"/>
      </w:tblGrid>
      <w:tr w:rsidR="00F52AEE" w:rsidRPr="00A700C0" w:rsidTr="00773D72">
        <w:tc>
          <w:tcPr>
            <w:tcW w:w="7200" w:type="dxa"/>
            <w:shd w:val="clear" w:color="auto" w:fill="auto"/>
          </w:tcPr>
          <w:p w:rsidR="00F52AEE" w:rsidRPr="00A700C0" w:rsidRDefault="00626586" w:rsidP="00773D72">
            <w:pPr>
              <w:ind w:left="612"/>
              <w:rPr>
                <w:color w:val="000000"/>
                <w:lang w:val="en-US"/>
              </w:rPr>
            </w:pPr>
            <m:oMath>
              <m:sSub>
                <m:sSubPr>
                  <m:ctrlPr>
                    <w:rPr>
                      <w:rFonts w:ascii="Cambria Math" w:hAnsi="Cambria Math"/>
                      <w:i/>
                      <w:lang w:val="en-GB"/>
                    </w:rPr>
                  </m:ctrlPr>
                </m:sSubPr>
                <m:e>
                  <m:r>
                    <m:rPr>
                      <m:nor/>
                    </m:rPr>
                    <w:rPr>
                      <w:lang w:val="en-GB"/>
                    </w:rPr>
                    <m:t>h</m:t>
                  </m:r>
                </m:e>
                <m:sub>
                  <m:r>
                    <m:rPr>
                      <m:nor/>
                    </m:rPr>
                    <w:rPr>
                      <w:lang w:val="en-GB"/>
                    </w:rPr>
                    <m:t>cout</m:t>
                  </m:r>
                </m:sub>
              </m:sSub>
              <m:r>
                <m:rPr>
                  <m:nor/>
                </m:rPr>
                <w:rPr>
                  <w:lang w:val="en-GB"/>
                </w:rPr>
                <m:t>=</m:t>
              </m:r>
              <m:sSub>
                <m:sSubPr>
                  <m:ctrlPr>
                    <w:rPr>
                      <w:rFonts w:ascii="Cambria Math" w:hAnsi="Cambria Math"/>
                      <w:i/>
                      <w:lang w:val="en-GB"/>
                    </w:rPr>
                  </m:ctrlPr>
                </m:sSubPr>
                <m:e>
                  <m:r>
                    <m:rPr>
                      <m:nor/>
                    </m:rPr>
                    <w:rPr>
                      <w:lang w:val="en-GB"/>
                    </w:rPr>
                    <m:t>h</m:t>
                  </m:r>
                </m:e>
                <m:sub>
                  <m:r>
                    <m:rPr>
                      <m:nor/>
                    </m:rPr>
                    <w:rPr>
                      <w:lang w:val="en-GB"/>
                    </w:rPr>
                    <m:t>air</m:t>
                  </m:r>
                </m:sub>
              </m:sSub>
              <m:r>
                <m:rPr>
                  <m:nor/>
                </m:rPr>
                <w:rPr>
                  <w:lang w:val="en-GB"/>
                </w:rPr>
                <m:t>+</m:t>
              </m:r>
              <m:sSub>
                <m:sSubPr>
                  <m:ctrlPr>
                    <w:rPr>
                      <w:rFonts w:ascii="Cambria Math" w:hAnsi="Cambria Math"/>
                      <w:i/>
                      <w:lang w:val="en-GB"/>
                    </w:rPr>
                  </m:ctrlPr>
                </m:sSubPr>
                <m:e>
                  <m:r>
                    <m:rPr>
                      <m:nor/>
                    </m:rPr>
                    <w:rPr>
                      <w:lang w:val="en-GB"/>
                    </w:rPr>
                    <m:t>h</m:t>
                  </m:r>
                </m:e>
                <m:sub>
                  <m:r>
                    <m:rPr>
                      <m:nor/>
                    </m:rPr>
                    <w:rPr>
                      <w:lang w:val="en-GB"/>
                    </w:rPr>
                    <m:t>w</m:t>
                  </m:r>
                </m:sub>
              </m:sSub>
              <m:r>
                <m:rPr>
                  <m:nor/>
                </m:rPr>
                <w:rPr>
                  <w:lang w:val="en-GB"/>
                </w:rPr>
                <m:t>=</m:t>
              </m:r>
              <m:sSub>
                <m:sSubPr>
                  <m:ctrlPr>
                    <w:rPr>
                      <w:rFonts w:ascii="Cambria Math" w:hAnsi="Cambria Math"/>
                      <w:i/>
                      <w:lang w:val="en-GB"/>
                    </w:rPr>
                  </m:ctrlPr>
                </m:sSubPr>
                <m:e>
                  <m:r>
                    <m:rPr>
                      <m:nor/>
                    </m:rPr>
                    <w:rPr>
                      <w:lang w:val="en-GB"/>
                    </w:rPr>
                    <m:t>c</m:t>
                  </m:r>
                </m:e>
                <m:sub>
                  <m:r>
                    <m:rPr>
                      <m:nor/>
                    </m:rPr>
                    <w:rPr>
                      <w:lang w:val="en-GB"/>
                    </w:rPr>
                    <m:t>pair</m:t>
                  </m:r>
                </m:sub>
              </m:sSub>
              <m:r>
                <m:rPr>
                  <m:nor/>
                </m:rPr>
                <w:rPr>
                  <w:lang w:val="en-GB"/>
                </w:rPr>
                <m:t>∙</m:t>
              </m:r>
              <m:sSub>
                <m:sSubPr>
                  <m:ctrlPr>
                    <w:rPr>
                      <w:rFonts w:ascii="Cambria Math" w:hAnsi="Cambria Math"/>
                      <w:i/>
                      <w:lang w:val="en-GB"/>
                    </w:rPr>
                  </m:ctrlPr>
                </m:sSubPr>
                <m:e>
                  <m:r>
                    <m:rPr>
                      <m:nor/>
                    </m:rPr>
                    <w:rPr>
                      <w:lang w:val="en-GB"/>
                    </w:rPr>
                    <m:t>T</m:t>
                  </m:r>
                </m:e>
                <m:sub>
                  <m:r>
                    <m:rPr>
                      <m:nor/>
                    </m:rPr>
                    <w:rPr>
                      <w:lang w:val="en-GB"/>
                    </w:rPr>
                    <m:t>c,out</m:t>
                  </m:r>
                </m:sub>
              </m:sSub>
              <m:r>
                <m:rPr>
                  <m:nor/>
                </m:rPr>
                <w:rPr>
                  <w:lang w:val="en-GB"/>
                </w:rPr>
                <m:t>+w∙</m:t>
              </m:r>
              <m:d>
                <m:dPr>
                  <m:ctrlPr>
                    <w:rPr>
                      <w:rFonts w:ascii="Cambria Math" w:hAnsi="Cambria Math"/>
                      <w:i/>
                      <w:lang w:val="en-GB"/>
                    </w:rPr>
                  </m:ctrlPr>
                </m:dPr>
                <m:e>
                  <m:sSub>
                    <m:sSubPr>
                      <m:ctrlPr>
                        <w:rPr>
                          <w:rFonts w:ascii="Cambria Math" w:hAnsi="Cambria Math"/>
                          <w:i/>
                          <w:lang w:val="en-GB"/>
                        </w:rPr>
                      </m:ctrlPr>
                    </m:sSubPr>
                    <m:e>
                      <m:r>
                        <m:rPr>
                          <m:nor/>
                        </m:rPr>
                        <w:rPr>
                          <w:lang w:val="en-GB"/>
                        </w:rPr>
                        <m:t>c</m:t>
                      </m:r>
                    </m:e>
                    <m:sub>
                      <m:r>
                        <m:rPr>
                          <m:nor/>
                        </m:rPr>
                        <w:rPr>
                          <w:lang w:val="en-GB"/>
                        </w:rPr>
                        <m:t>pw</m:t>
                      </m:r>
                    </m:sub>
                  </m:sSub>
                  <m:r>
                    <m:rPr>
                      <m:nor/>
                    </m:rPr>
                    <w:rPr>
                      <w:lang w:val="en-GB"/>
                    </w:rPr>
                    <m:t>∙</m:t>
                  </m:r>
                  <m:sSub>
                    <m:sSubPr>
                      <m:ctrlPr>
                        <w:rPr>
                          <w:rFonts w:ascii="Cambria Math" w:hAnsi="Cambria Math"/>
                          <w:i/>
                          <w:lang w:val="en-GB"/>
                        </w:rPr>
                      </m:ctrlPr>
                    </m:sSubPr>
                    <m:e>
                      <m:r>
                        <m:rPr>
                          <m:nor/>
                        </m:rPr>
                        <w:rPr>
                          <w:lang w:val="en-GB"/>
                        </w:rPr>
                        <m:t>T</m:t>
                      </m:r>
                    </m:e>
                    <m:sub>
                      <m:r>
                        <m:rPr>
                          <m:nor/>
                        </m:rPr>
                        <w:rPr>
                          <w:lang w:val="en-GB"/>
                        </w:rPr>
                        <m:t>c,out</m:t>
                      </m:r>
                    </m:sub>
                  </m:sSub>
                  <m:r>
                    <m:rPr>
                      <m:nor/>
                    </m:rPr>
                    <w:rPr>
                      <w:lang w:val="en-GB"/>
                    </w:rPr>
                    <m:t>+</m:t>
                  </m:r>
                  <m:sSub>
                    <m:sSubPr>
                      <m:ctrlPr>
                        <w:rPr>
                          <w:rFonts w:ascii="Cambria Math" w:hAnsi="Cambria Math"/>
                          <w:i/>
                          <w:lang w:val="en-GB"/>
                        </w:rPr>
                      </m:ctrlPr>
                    </m:sSubPr>
                    <m:e>
                      <m:r>
                        <m:rPr>
                          <m:nor/>
                        </m:rPr>
                        <w:rPr>
                          <w:lang w:val="en-GB"/>
                        </w:rPr>
                        <m:t>h</m:t>
                      </m:r>
                    </m:e>
                    <m:sub>
                      <m:r>
                        <m:rPr>
                          <m:nor/>
                        </m:rPr>
                        <w:rPr>
                          <w:lang w:val="en-GB"/>
                        </w:rPr>
                        <m:t>we</m:t>
                      </m:r>
                    </m:sub>
                  </m:sSub>
                </m:e>
              </m:d>
            </m:oMath>
            <w:r w:rsidR="00F52AEE" w:rsidRPr="00A700C0">
              <w:rPr>
                <w:lang w:val="en-GB"/>
              </w:rPr>
              <w:t xml:space="preserve"> </w:t>
            </w:r>
          </w:p>
        </w:tc>
        <w:tc>
          <w:tcPr>
            <w:tcW w:w="2520" w:type="dxa"/>
            <w:shd w:val="clear" w:color="auto" w:fill="auto"/>
            <w:vAlign w:val="center"/>
          </w:tcPr>
          <w:p w:rsidR="00F52AEE" w:rsidRPr="00A700C0" w:rsidRDefault="00F52AEE" w:rsidP="00F52AEE">
            <w:pPr>
              <w:jc w:val="right"/>
              <w:rPr>
                <w:lang w:val="en-US"/>
              </w:rPr>
            </w:pPr>
            <w:r w:rsidRPr="00A700C0">
              <w:rPr>
                <w:color w:val="000000"/>
                <w:lang w:val="en-GB"/>
              </w:rPr>
              <w:t>(</w:t>
            </w:r>
            <w:r w:rsidRPr="00A700C0">
              <w:rPr>
                <w:color w:val="000000"/>
                <w:lang w:val="en-US"/>
              </w:rPr>
              <w:t>7</w:t>
            </w:r>
            <w:r w:rsidRPr="00A700C0">
              <w:rPr>
                <w:color w:val="000000"/>
                <w:lang w:val="en-GB"/>
              </w:rPr>
              <w:t>)</w:t>
            </w:r>
          </w:p>
        </w:tc>
      </w:tr>
    </w:tbl>
    <w:p w:rsidR="00F52AEE" w:rsidRPr="00A700C0" w:rsidRDefault="00F52AEE" w:rsidP="00427EF2">
      <w:pPr>
        <w:jc w:val="both"/>
        <w:rPr>
          <w:lang w:val="en-US"/>
        </w:rPr>
      </w:pPr>
    </w:p>
    <w:p w:rsidR="00F52AEE" w:rsidRPr="00A700C0" w:rsidRDefault="00F52AEE" w:rsidP="00427EF2">
      <w:pPr>
        <w:jc w:val="both"/>
        <w:rPr>
          <w:lang w:val="en-US"/>
        </w:rPr>
      </w:pPr>
      <w:r w:rsidRPr="00A700C0">
        <w:rPr>
          <w:lang w:val="en-US"/>
        </w:rPr>
        <w:t>where:</w:t>
      </w:r>
    </w:p>
    <w:tbl>
      <w:tblPr>
        <w:tblStyle w:val="a5"/>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6378"/>
      </w:tblGrid>
      <w:tr w:rsidR="00F52AEE" w:rsidRPr="00E52A3B" w:rsidTr="00F52AEE">
        <w:tc>
          <w:tcPr>
            <w:tcW w:w="2694" w:type="dxa"/>
            <w:vAlign w:val="center"/>
          </w:tcPr>
          <w:p w:rsidR="00F52AEE" w:rsidRPr="00A700C0" w:rsidRDefault="00F52AEE" w:rsidP="00F52AEE">
            <w:pPr>
              <w:rPr>
                <w:color w:val="000000"/>
                <w:lang w:val="en-US"/>
              </w:rPr>
            </w:pPr>
            <w:r w:rsidRPr="00A700C0">
              <w:rPr>
                <w:color w:val="000000"/>
                <w:lang w:val="en-US"/>
              </w:rPr>
              <w:t>h</w:t>
            </w:r>
            <w:r w:rsidRPr="00A700C0">
              <w:rPr>
                <w:color w:val="000000"/>
                <w:vertAlign w:val="subscript"/>
                <w:lang w:val="en-US"/>
              </w:rPr>
              <w:t>air</w:t>
            </w:r>
            <w:r w:rsidRPr="00A700C0">
              <w:rPr>
                <w:color w:val="000000"/>
                <w:lang w:val="en-US"/>
              </w:rPr>
              <w:t xml:space="preserve"> = c</w:t>
            </w:r>
            <w:r w:rsidRPr="00A700C0">
              <w:rPr>
                <w:color w:val="000000"/>
                <w:vertAlign w:val="subscript"/>
                <w:lang w:val="en-US"/>
              </w:rPr>
              <w:t>pair</w:t>
            </w:r>
            <w:r w:rsidRPr="00A700C0">
              <w:rPr>
                <w:color w:val="000000"/>
                <w:lang w:val="en-US"/>
              </w:rPr>
              <w:t>∙</w:t>
            </w:r>
            <w:r w:rsidRPr="00A700C0">
              <w:rPr>
                <w:color w:val="000000"/>
              </w:rPr>
              <w:t>Τ</w:t>
            </w:r>
            <w:r w:rsidRPr="00A700C0">
              <w:rPr>
                <w:color w:val="000000"/>
                <w:vertAlign w:val="subscript"/>
                <w:lang w:val="en-US"/>
              </w:rPr>
              <w:t>c,out</w:t>
            </w:r>
            <w:r w:rsidRPr="00A700C0">
              <w:rPr>
                <w:color w:val="000000"/>
                <w:lang w:val="en-US"/>
              </w:rPr>
              <w:t>:</w:t>
            </w:r>
          </w:p>
        </w:tc>
        <w:tc>
          <w:tcPr>
            <w:tcW w:w="6378" w:type="dxa"/>
          </w:tcPr>
          <w:p w:rsidR="00F52AEE" w:rsidRPr="00A700C0" w:rsidRDefault="00F52AEE" w:rsidP="00F52AEE">
            <w:pPr>
              <w:jc w:val="both"/>
              <w:rPr>
                <w:lang w:val="en-US"/>
              </w:rPr>
            </w:pPr>
            <w:r w:rsidRPr="00A700C0">
              <w:rPr>
                <w:lang w:val="en-US"/>
              </w:rPr>
              <w:t>the compressed air specific enthalpy</w:t>
            </w:r>
            <w:r w:rsidR="00A700C0">
              <w:rPr>
                <w:lang w:val="en-US"/>
              </w:rPr>
              <w:t xml:space="preserve"> (in kJ/kg)</w:t>
            </w:r>
          </w:p>
        </w:tc>
      </w:tr>
      <w:tr w:rsidR="00F52AEE" w:rsidRPr="00E52A3B" w:rsidTr="00F52AEE">
        <w:tc>
          <w:tcPr>
            <w:tcW w:w="2694" w:type="dxa"/>
            <w:vAlign w:val="center"/>
          </w:tcPr>
          <w:p w:rsidR="00F52AEE" w:rsidRPr="00A700C0" w:rsidRDefault="00F52AEE" w:rsidP="00F52AEE">
            <w:pPr>
              <w:rPr>
                <w:color w:val="000000"/>
                <w:lang w:val="en-US"/>
              </w:rPr>
            </w:pPr>
            <w:r w:rsidRPr="00A700C0">
              <w:rPr>
                <w:color w:val="000000"/>
                <w:lang w:val="en-US"/>
              </w:rPr>
              <w:t>h</w:t>
            </w:r>
            <w:r w:rsidRPr="00A700C0">
              <w:rPr>
                <w:color w:val="000000"/>
                <w:vertAlign w:val="subscript"/>
                <w:lang w:val="en-US"/>
              </w:rPr>
              <w:t>w</w:t>
            </w:r>
            <w:r w:rsidRPr="00A700C0">
              <w:rPr>
                <w:color w:val="000000"/>
                <w:lang w:val="en-US"/>
              </w:rPr>
              <w:t xml:space="preserve"> = w∙(c</w:t>
            </w:r>
            <w:r w:rsidRPr="00A700C0">
              <w:rPr>
                <w:color w:val="000000"/>
                <w:vertAlign w:val="subscript"/>
                <w:lang w:val="en-US"/>
              </w:rPr>
              <w:t>pw</w:t>
            </w:r>
            <w:r w:rsidRPr="00A700C0">
              <w:rPr>
                <w:color w:val="000000"/>
                <w:lang w:val="en-US"/>
              </w:rPr>
              <w:t>∙</w:t>
            </w:r>
            <w:r w:rsidRPr="00A700C0">
              <w:rPr>
                <w:color w:val="000000"/>
              </w:rPr>
              <w:t>Τ</w:t>
            </w:r>
            <w:r w:rsidRPr="00A700C0">
              <w:rPr>
                <w:color w:val="000000"/>
                <w:vertAlign w:val="subscript"/>
                <w:lang w:val="en-US"/>
              </w:rPr>
              <w:t>c,out</w:t>
            </w:r>
            <w:r w:rsidRPr="00A700C0">
              <w:rPr>
                <w:color w:val="000000"/>
                <w:lang w:val="en-US"/>
              </w:rPr>
              <w:t>+ h</w:t>
            </w:r>
            <w:r w:rsidRPr="00A700C0">
              <w:rPr>
                <w:color w:val="000000"/>
                <w:vertAlign w:val="subscript"/>
                <w:lang w:val="en-US"/>
              </w:rPr>
              <w:t>we</w:t>
            </w:r>
            <w:r w:rsidRPr="00A700C0">
              <w:rPr>
                <w:color w:val="000000"/>
                <w:lang w:val="en-US"/>
              </w:rPr>
              <w:t>) :</w:t>
            </w:r>
          </w:p>
        </w:tc>
        <w:tc>
          <w:tcPr>
            <w:tcW w:w="6378" w:type="dxa"/>
          </w:tcPr>
          <w:p w:rsidR="00F52AEE" w:rsidRPr="00A700C0" w:rsidRDefault="00F52AEE" w:rsidP="00F52AEE">
            <w:pPr>
              <w:jc w:val="both"/>
              <w:rPr>
                <w:lang w:val="en-US"/>
              </w:rPr>
            </w:pPr>
            <w:r w:rsidRPr="00A700C0">
              <w:rPr>
                <w:color w:val="000000"/>
                <w:lang w:val="en-US"/>
              </w:rPr>
              <w:t>the specific enthalpy of the outlet water vapor from the compressor</w:t>
            </w:r>
            <w:r w:rsidR="00A700C0">
              <w:rPr>
                <w:color w:val="000000"/>
                <w:lang w:val="en-US"/>
              </w:rPr>
              <w:t xml:space="preserve"> (in kJ/kg)</w:t>
            </w:r>
          </w:p>
        </w:tc>
      </w:tr>
      <w:tr w:rsidR="00F52AEE" w:rsidRPr="00E52A3B" w:rsidTr="00F52AEE">
        <w:tc>
          <w:tcPr>
            <w:tcW w:w="2694" w:type="dxa"/>
            <w:vAlign w:val="center"/>
          </w:tcPr>
          <w:p w:rsidR="00F52AEE" w:rsidRPr="00A700C0" w:rsidRDefault="00F52AEE" w:rsidP="00F52AEE">
            <w:pPr>
              <w:rPr>
                <w:color w:val="000000"/>
              </w:rPr>
            </w:pPr>
            <w:r w:rsidRPr="00A700C0">
              <w:rPr>
                <w:color w:val="000000"/>
                <w:lang w:val="en-US"/>
              </w:rPr>
              <w:t>c</w:t>
            </w:r>
            <w:r w:rsidRPr="00A700C0">
              <w:rPr>
                <w:color w:val="000000"/>
                <w:vertAlign w:val="subscript"/>
                <w:lang w:val="en-US"/>
              </w:rPr>
              <w:t>pair</w:t>
            </w:r>
            <w:r w:rsidRPr="00A700C0">
              <w:rPr>
                <w:color w:val="000000"/>
              </w:rPr>
              <w:t xml:space="preserve"> :</w:t>
            </w:r>
          </w:p>
        </w:tc>
        <w:tc>
          <w:tcPr>
            <w:tcW w:w="6378" w:type="dxa"/>
          </w:tcPr>
          <w:p w:rsidR="00F52AEE" w:rsidRPr="00A700C0" w:rsidRDefault="00F52AEE" w:rsidP="00F52AEE">
            <w:pPr>
              <w:jc w:val="both"/>
              <w:rPr>
                <w:lang w:val="en-US"/>
              </w:rPr>
            </w:pPr>
            <w:r w:rsidRPr="00A700C0">
              <w:rPr>
                <w:lang w:val="en-US"/>
              </w:rPr>
              <w:t>the specific heat capacity of the compressed air</w:t>
            </w:r>
            <w:r w:rsidR="00A700C0">
              <w:rPr>
                <w:lang w:val="en-US"/>
              </w:rPr>
              <w:t xml:space="preserve"> (in kJ/kg∙K)</w:t>
            </w:r>
          </w:p>
        </w:tc>
      </w:tr>
      <w:tr w:rsidR="00F52AEE" w:rsidRPr="00E52A3B" w:rsidTr="00F52AEE">
        <w:tc>
          <w:tcPr>
            <w:tcW w:w="2694" w:type="dxa"/>
            <w:vAlign w:val="center"/>
          </w:tcPr>
          <w:p w:rsidR="00F52AEE" w:rsidRPr="00A700C0" w:rsidRDefault="00F52AEE" w:rsidP="00F52AEE">
            <w:pPr>
              <w:rPr>
                <w:color w:val="000000"/>
                <w:lang w:val="en-US"/>
              </w:rPr>
            </w:pPr>
            <w:r w:rsidRPr="00A700C0">
              <w:rPr>
                <w:color w:val="000000"/>
                <w:lang w:val="en-US"/>
              </w:rPr>
              <w:t>w :</w:t>
            </w:r>
          </w:p>
        </w:tc>
        <w:tc>
          <w:tcPr>
            <w:tcW w:w="6378" w:type="dxa"/>
          </w:tcPr>
          <w:p w:rsidR="00F52AEE" w:rsidRPr="00A700C0" w:rsidRDefault="00F52AEE" w:rsidP="00F52AEE">
            <w:pPr>
              <w:jc w:val="both"/>
              <w:rPr>
                <w:lang w:val="en-US"/>
              </w:rPr>
            </w:pPr>
            <w:r w:rsidRPr="00A700C0">
              <w:rPr>
                <w:color w:val="000000"/>
                <w:lang w:val="en-US"/>
              </w:rPr>
              <w:t>the humidity ratio (in kg of water vapor per kg of dry air) of the compressed air</w:t>
            </w:r>
          </w:p>
        </w:tc>
      </w:tr>
      <w:tr w:rsidR="00F52AEE" w:rsidRPr="00E52A3B" w:rsidTr="00773D72">
        <w:tc>
          <w:tcPr>
            <w:tcW w:w="2694" w:type="dxa"/>
            <w:vAlign w:val="center"/>
          </w:tcPr>
          <w:p w:rsidR="00F52AEE" w:rsidRPr="00A700C0" w:rsidRDefault="00F52AEE" w:rsidP="00F52AEE">
            <w:pPr>
              <w:rPr>
                <w:color w:val="000000"/>
                <w:lang w:val="en-US"/>
              </w:rPr>
            </w:pPr>
            <w:r w:rsidRPr="00A700C0">
              <w:rPr>
                <w:color w:val="000000"/>
                <w:lang w:val="en-US"/>
              </w:rPr>
              <w:t>c</w:t>
            </w:r>
            <w:r w:rsidRPr="00A700C0">
              <w:rPr>
                <w:color w:val="000000"/>
                <w:vertAlign w:val="subscript"/>
                <w:lang w:val="en-US"/>
              </w:rPr>
              <w:t>pw</w:t>
            </w:r>
            <w:r w:rsidRPr="00A700C0">
              <w:rPr>
                <w:color w:val="000000"/>
                <w:lang w:val="en-US"/>
              </w:rPr>
              <w:t xml:space="preserve"> :</w:t>
            </w:r>
          </w:p>
        </w:tc>
        <w:tc>
          <w:tcPr>
            <w:tcW w:w="6378" w:type="dxa"/>
            <w:vAlign w:val="center"/>
          </w:tcPr>
          <w:p w:rsidR="00F52AEE" w:rsidRPr="00A700C0" w:rsidRDefault="00F52AEE" w:rsidP="00F52AEE">
            <w:pPr>
              <w:rPr>
                <w:color w:val="000000"/>
                <w:lang w:val="en-US"/>
              </w:rPr>
            </w:pPr>
            <w:r w:rsidRPr="00A700C0">
              <w:rPr>
                <w:color w:val="000000"/>
                <w:lang w:val="en-US"/>
              </w:rPr>
              <w:t>the specific heat of water, assumed equal to 4.184 kJ/(kg∙K)</w:t>
            </w:r>
          </w:p>
        </w:tc>
      </w:tr>
      <w:tr w:rsidR="00F52AEE" w:rsidRPr="00E52A3B" w:rsidTr="00773D72">
        <w:tc>
          <w:tcPr>
            <w:tcW w:w="2694" w:type="dxa"/>
            <w:vAlign w:val="center"/>
          </w:tcPr>
          <w:p w:rsidR="00F52AEE" w:rsidRPr="00A700C0" w:rsidRDefault="00F52AEE" w:rsidP="00F52AEE">
            <w:pPr>
              <w:rPr>
                <w:color w:val="000000"/>
                <w:lang w:val="en-US"/>
              </w:rPr>
            </w:pPr>
            <w:r w:rsidRPr="00A700C0">
              <w:rPr>
                <w:color w:val="000000"/>
                <w:lang w:val="en-US"/>
              </w:rPr>
              <w:t>h</w:t>
            </w:r>
            <w:r w:rsidRPr="00A700C0">
              <w:rPr>
                <w:color w:val="000000"/>
                <w:vertAlign w:val="subscript"/>
                <w:lang w:val="en-US"/>
              </w:rPr>
              <w:t>we</w:t>
            </w:r>
            <w:r w:rsidRPr="00A700C0">
              <w:rPr>
                <w:color w:val="000000"/>
                <w:lang w:val="en-US"/>
              </w:rPr>
              <w:t xml:space="preserve"> :</w:t>
            </w:r>
          </w:p>
        </w:tc>
        <w:tc>
          <w:tcPr>
            <w:tcW w:w="6378" w:type="dxa"/>
            <w:vAlign w:val="center"/>
          </w:tcPr>
          <w:p w:rsidR="00F52AEE" w:rsidRPr="00A700C0" w:rsidRDefault="00F52AEE" w:rsidP="00F52AEE">
            <w:pPr>
              <w:rPr>
                <w:color w:val="000000"/>
                <w:lang w:val="en-US"/>
              </w:rPr>
            </w:pPr>
            <w:r w:rsidRPr="00A700C0">
              <w:rPr>
                <w:color w:val="000000"/>
                <w:lang w:val="en-US"/>
              </w:rPr>
              <w:t xml:space="preserve">the evaporation heat of water at 0 </w:t>
            </w:r>
            <w:r w:rsidRPr="00A700C0">
              <w:rPr>
                <w:color w:val="000000"/>
                <w:vertAlign w:val="superscript"/>
                <w:lang w:val="en-US"/>
              </w:rPr>
              <w:t>o</w:t>
            </w:r>
            <w:r w:rsidRPr="00A700C0">
              <w:rPr>
                <w:color w:val="000000"/>
                <w:lang w:val="en-US"/>
              </w:rPr>
              <w:t>C, assumed equal to 2,501 kJ/kg</w:t>
            </w:r>
          </w:p>
        </w:tc>
      </w:tr>
      <w:tr w:rsidR="00F52AEE" w:rsidRPr="00E52A3B" w:rsidTr="00773D72">
        <w:tc>
          <w:tcPr>
            <w:tcW w:w="2694" w:type="dxa"/>
            <w:vAlign w:val="center"/>
          </w:tcPr>
          <w:p w:rsidR="00F52AEE" w:rsidRPr="00A700C0" w:rsidRDefault="00F52AEE" w:rsidP="00F52AEE">
            <w:pPr>
              <w:rPr>
                <w:color w:val="000000"/>
                <w:lang w:val="en-US"/>
              </w:rPr>
            </w:pPr>
            <w:r w:rsidRPr="00A700C0">
              <w:rPr>
                <w:color w:val="000000"/>
              </w:rPr>
              <w:t>Τ</w:t>
            </w:r>
            <w:r w:rsidRPr="00A700C0">
              <w:rPr>
                <w:color w:val="000000"/>
                <w:vertAlign w:val="subscript"/>
                <w:lang w:val="en-US"/>
              </w:rPr>
              <w:t>c,out</w:t>
            </w:r>
            <w:r w:rsidRPr="00A700C0">
              <w:rPr>
                <w:color w:val="000000"/>
              </w:rPr>
              <w:t xml:space="preserve"> :</w:t>
            </w:r>
          </w:p>
        </w:tc>
        <w:tc>
          <w:tcPr>
            <w:tcW w:w="6378" w:type="dxa"/>
            <w:vAlign w:val="center"/>
          </w:tcPr>
          <w:p w:rsidR="00F52AEE" w:rsidRPr="00A700C0" w:rsidRDefault="00F52AEE" w:rsidP="00F52AEE">
            <w:pPr>
              <w:rPr>
                <w:color w:val="000000"/>
                <w:lang w:val="en-US"/>
              </w:rPr>
            </w:pPr>
            <w:r w:rsidRPr="00A700C0">
              <w:rPr>
                <w:color w:val="000000"/>
                <w:lang w:val="en-US"/>
              </w:rPr>
              <w:t xml:space="preserve">the outlet air temperature from the compressor in </w:t>
            </w:r>
            <w:r w:rsidRPr="00A700C0">
              <w:rPr>
                <w:color w:val="000000"/>
              </w:rPr>
              <w:t>Κ</w:t>
            </w:r>
            <w:r w:rsidRPr="00A700C0">
              <w:rPr>
                <w:color w:val="000000"/>
                <w:lang w:val="en-US"/>
              </w:rPr>
              <w:t>.</w:t>
            </w:r>
          </w:p>
        </w:tc>
      </w:tr>
    </w:tbl>
    <w:p w:rsidR="00F52AEE" w:rsidRPr="00A700C0" w:rsidRDefault="00F52AEE" w:rsidP="00427EF2">
      <w:pPr>
        <w:jc w:val="both"/>
        <w:rPr>
          <w:lang w:val="en-US"/>
        </w:rPr>
      </w:pPr>
    </w:p>
    <w:p w:rsidR="00F52AEE" w:rsidRPr="00A700C0" w:rsidRDefault="00F52AEE" w:rsidP="00F52AEE">
      <w:pPr>
        <w:ind w:firstLine="720"/>
        <w:jc w:val="both"/>
        <w:rPr>
          <w:lang w:val="en-US"/>
        </w:rPr>
      </w:pPr>
      <w:r w:rsidRPr="00A700C0">
        <w:rPr>
          <w:lang w:val="en-US"/>
        </w:rPr>
        <w:t>The specific heat capacity of compressed air c</w:t>
      </w:r>
      <w:r w:rsidRPr="00A700C0">
        <w:rPr>
          <w:vertAlign w:val="subscript"/>
          <w:lang w:val="en-US"/>
        </w:rPr>
        <w:t>pair</w:t>
      </w:r>
      <w:r w:rsidRPr="00A700C0">
        <w:rPr>
          <w:lang w:val="en-US"/>
        </w:rPr>
        <w:t xml:space="preserve"> can be found in graphs or tables versus the compressed air pressure and temperature</w:t>
      </w:r>
      <w:r w:rsidR="00FD41BA">
        <w:rPr>
          <w:lang w:val="en-US"/>
        </w:rPr>
        <w:t xml:space="preserve"> [31]</w:t>
      </w:r>
      <w:r w:rsidRPr="00A700C0">
        <w:rPr>
          <w:lang w:val="en-US"/>
        </w:rPr>
        <w:t>. The humidity ratio of the compressed air can be found on the ambient air psychrometric chart, for the inlet air stream conditions. The outlet air temperature is given by the relationship:</w:t>
      </w:r>
    </w:p>
    <w:p w:rsidR="00F52AEE" w:rsidRPr="00A700C0" w:rsidRDefault="00F52AEE" w:rsidP="00F52AEE">
      <w:pPr>
        <w:ind w:firstLine="720"/>
        <w:jc w:val="both"/>
        <w:rPr>
          <w:lang w:val="en-US"/>
        </w:rPr>
      </w:pPr>
    </w:p>
    <w:tbl>
      <w:tblPr>
        <w:tblW w:w="0" w:type="auto"/>
        <w:tblInd w:w="108" w:type="dxa"/>
        <w:tblLook w:val="0000" w:firstRow="0" w:lastRow="0" w:firstColumn="0" w:lastColumn="0" w:noHBand="0" w:noVBand="0"/>
      </w:tblPr>
      <w:tblGrid>
        <w:gridCol w:w="6741"/>
        <w:gridCol w:w="2221"/>
      </w:tblGrid>
      <w:tr w:rsidR="00F52AEE" w:rsidRPr="00A700C0" w:rsidTr="00773D72">
        <w:trPr>
          <w:trHeight w:val="709"/>
        </w:trPr>
        <w:tc>
          <w:tcPr>
            <w:tcW w:w="7200" w:type="dxa"/>
            <w:shd w:val="clear" w:color="auto" w:fill="auto"/>
          </w:tcPr>
          <w:p w:rsidR="00F52AEE" w:rsidRPr="00A700C0" w:rsidRDefault="00626586" w:rsidP="00773D72">
            <w:pPr>
              <w:ind w:left="612"/>
              <w:rPr>
                <w:color w:val="000000"/>
                <w:lang w:val="en-US"/>
              </w:rPr>
            </w:pPr>
            <m:oMathPara>
              <m:oMathParaPr>
                <m:jc m:val="left"/>
              </m:oMathParaPr>
              <m:oMath>
                <m:sSub>
                  <m:sSubPr>
                    <m:ctrlPr>
                      <w:rPr>
                        <w:rFonts w:ascii="Cambria Math" w:hAnsi="Cambria Math"/>
                        <w:i/>
                        <w:lang w:val="en-GB"/>
                      </w:rPr>
                    </m:ctrlPr>
                  </m:sSubPr>
                  <m:e>
                    <m:r>
                      <m:rPr>
                        <m:nor/>
                      </m:rPr>
                      <m:t>η</m:t>
                    </m:r>
                  </m:e>
                  <m:sub>
                    <m:r>
                      <m:rPr>
                        <m:nor/>
                      </m:rPr>
                      <w:rPr>
                        <w:lang w:val="en-US"/>
                      </w:rPr>
                      <m:t>c</m:t>
                    </m:r>
                  </m:sub>
                </m:sSub>
                <m:r>
                  <m:rPr>
                    <m:nor/>
                  </m:rPr>
                  <w:rPr>
                    <w:lang w:val="en-GB"/>
                  </w:rPr>
                  <m:t>=</m:t>
                </m:r>
                <m:f>
                  <m:fPr>
                    <m:ctrlPr>
                      <w:rPr>
                        <w:rFonts w:ascii="Cambria Math" w:hAnsi="Cambria Math"/>
                        <w:i/>
                        <w:lang w:val="en-GB"/>
                      </w:rPr>
                    </m:ctrlPr>
                  </m:fPr>
                  <m:num>
                    <m:sSubSup>
                      <m:sSubSupPr>
                        <m:ctrlPr>
                          <w:rPr>
                            <w:rFonts w:ascii="Cambria Math" w:hAnsi="Cambria Math"/>
                            <w:i/>
                            <w:lang w:val="en-GB"/>
                          </w:rPr>
                        </m:ctrlPr>
                      </m:sSubSupPr>
                      <m:e>
                        <m:r>
                          <m:rPr>
                            <m:nor/>
                          </m:rPr>
                          <w:rPr>
                            <w:lang w:val="en-GB"/>
                          </w:rPr>
                          <m:t>T</m:t>
                        </m:r>
                      </m:e>
                      <m:sub>
                        <m:r>
                          <m:rPr>
                            <m:nor/>
                          </m:rPr>
                          <w:rPr>
                            <w:lang w:val="en-GB"/>
                          </w:rPr>
                          <m:t>c,out</m:t>
                        </m:r>
                      </m:sub>
                      <m:sup>
                        <m:r>
                          <m:rPr>
                            <m:nor/>
                          </m:rPr>
                          <w:rPr>
                            <w:lang w:val="en-GB"/>
                          </w:rPr>
                          <m:t>is</m:t>
                        </m:r>
                      </m:sup>
                    </m:sSubSup>
                    <m:r>
                      <m:rPr>
                        <m:nor/>
                      </m:rPr>
                      <w:rPr>
                        <w:lang w:val="en-GB"/>
                      </w:rPr>
                      <m:t>-</m:t>
                    </m:r>
                    <m:sSub>
                      <m:sSubPr>
                        <m:ctrlPr>
                          <w:rPr>
                            <w:rFonts w:ascii="Cambria Math" w:hAnsi="Cambria Math"/>
                            <w:i/>
                            <w:lang w:val="en-GB"/>
                          </w:rPr>
                        </m:ctrlPr>
                      </m:sSubPr>
                      <m:e>
                        <m:r>
                          <m:rPr>
                            <m:nor/>
                          </m:rPr>
                          <w:rPr>
                            <w:lang w:val="en-GB"/>
                          </w:rPr>
                          <m:t>T</m:t>
                        </m:r>
                      </m:e>
                      <m:sub>
                        <m:r>
                          <m:rPr>
                            <m:nor/>
                          </m:rPr>
                          <w:rPr>
                            <w:lang w:val="en-GB"/>
                          </w:rPr>
                          <m:t>c,in</m:t>
                        </m:r>
                      </m:sub>
                    </m:sSub>
                  </m:num>
                  <m:den>
                    <m:sSub>
                      <m:sSubPr>
                        <m:ctrlPr>
                          <w:rPr>
                            <w:rFonts w:ascii="Cambria Math" w:hAnsi="Cambria Math"/>
                            <w:i/>
                            <w:lang w:val="en-GB"/>
                          </w:rPr>
                        </m:ctrlPr>
                      </m:sSubPr>
                      <m:e>
                        <m:r>
                          <m:rPr>
                            <m:nor/>
                          </m:rPr>
                          <w:rPr>
                            <w:lang w:val="en-GB"/>
                          </w:rPr>
                          <m:t>T</m:t>
                        </m:r>
                      </m:e>
                      <m:sub>
                        <m:r>
                          <m:rPr>
                            <m:nor/>
                          </m:rPr>
                          <w:rPr>
                            <w:lang w:val="en-GB"/>
                          </w:rPr>
                          <m:t>c,out</m:t>
                        </m:r>
                      </m:sub>
                    </m:sSub>
                    <m:r>
                      <m:rPr>
                        <m:nor/>
                      </m:rPr>
                      <w:rPr>
                        <w:lang w:val="en-GB"/>
                      </w:rPr>
                      <m:t>-</m:t>
                    </m:r>
                    <m:sSub>
                      <m:sSubPr>
                        <m:ctrlPr>
                          <w:rPr>
                            <w:rFonts w:ascii="Cambria Math" w:hAnsi="Cambria Math"/>
                            <w:i/>
                            <w:lang w:val="en-GB"/>
                          </w:rPr>
                        </m:ctrlPr>
                      </m:sSubPr>
                      <m:e>
                        <m:r>
                          <m:rPr>
                            <m:nor/>
                          </m:rPr>
                          <w:rPr>
                            <w:lang w:val="en-GB"/>
                          </w:rPr>
                          <m:t>T</m:t>
                        </m:r>
                      </m:e>
                      <m:sub>
                        <m:r>
                          <m:rPr>
                            <m:nor/>
                          </m:rPr>
                          <w:rPr>
                            <w:lang w:val="en-GB"/>
                          </w:rPr>
                          <m:t>c,in</m:t>
                        </m:r>
                      </m:sub>
                    </m:sSub>
                  </m:den>
                </m:f>
                <m:r>
                  <m:rPr>
                    <m:nor/>
                  </m:rPr>
                  <w:rPr>
                    <w:rFonts w:ascii="Cambria Math" w:hAnsi="Cambria Math" w:cs="Cambria Math"/>
                    <w:lang w:val="en-GB"/>
                  </w:rPr>
                  <m:t>⇔</m:t>
                </m:r>
                <m:sSub>
                  <m:sSubPr>
                    <m:ctrlPr>
                      <w:rPr>
                        <w:rFonts w:ascii="Cambria Math" w:hAnsi="Cambria Math"/>
                        <w:i/>
                        <w:lang w:val="en-GB"/>
                      </w:rPr>
                    </m:ctrlPr>
                  </m:sSubPr>
                  <m:e>
                    <m:r>
                      <m:rPr>
                        <m:nor/>
                      </m:rPr>
                      <w:rPr>
                        <w:lang w:val="en-GB"/>
                      </w:rPr>
                      <m:t>T</m:t>
                    </m:r>
                  </m:e>
                  <m:sub>
                    <m:r>
                      <m:rPr>
                        <m:nor/>
                      </m:rPr>
                      <w:rPr>
                        <w:lang w:val="en-GB"/>
                      </w:rPr>
                      <m:t>c,out</m:t>
                    </m:r>
                  </m:sub>
                </m:sSub>
                <m:r>
                  <m:rPr>
                    <m:nor/>
                  </m:rPr>
                  <w:rPr>
                    <w:lang w:val="en-GB"/>
                  </w:rPr>
                  <m:t>=</m:t>
                </m:r>
                <m:f>
                  <m:fPr>
                    <m:ctrlPr>
                      <w:rPr>
                        <w:rFonts w:ascii="Cambria Math" w:hAnsi="Cambria Math"/>
                        <w:i/>
                        <w:lang w:val="en-GB"/>
                      </w:rPr>
                    </m:ctrlPr>
                  </m:fPr>
                  <m:num>
                    <m:sSubSup>
                      <m:sSubSupPr>
                        <m:ctrlPr>
                          <w:rPr>
                            <w:rFonts w:ascii="Cambria Math" w:hAnsi="Cambria Math"/>
                            <w:i/>
                            <w:lang w:val="en-GB"/>
                          </w:rPr>
                        </m:ctrlPr>
                      </m:sSubSupPr>
                      <m:e>
                        <m:r>
                          <m:rPr>
                            <m:nor/>
                          </m:rPr>
                          <w:rPr>
                            <w:lang w:val="en-GB"/>
                          </w:rPr>
                          <m:t>T</m:t>
                        </m:r>
                      </m:e>
                      <m:sub>
                        <m:r>
                          <m:rPr>
                            <m:nor/>
                          </m:rPr>
                          <w:rPr>
                            <w:lang w:val="en-GB"/>
                          </w:rPr>
                          <m:t>c,out</m:t>
                        </m:r>
                      </m:sub>
                      <m:sup>
                        <m:r>
                          <m:rPr>
                            <m:nor/>
                          </m:rPr>
                          <w:rPr>
                            <w:lang w:val="en-GB"/>
                          </w:rPr>
                          <m:t>is</m:t>
                        </m:r>
                      </m:sup>
                    </m:sSubSup>
                    <m:r>
                      <m:rPr>
                        <m:nor/>
                      </m:rPr>
                      <w:rPr>
                        <w:lang w:val="en-GB"/>
                      </w:rPr>
                      <m:t>-</m:t>
                    </m:r>
                    <m:sSub>
                      <m:sSubPr>
                        <m:ctrlPr>
                          <w:rPr>
                            <w:rFonts w:ascii="Cambria Math" w:hAnsi="Cambria Math"/>
                            <w:i/>
                            <w:lang w:val="en-GB"/>
                          </w:rPr>
                        </m:ctrlPr>
                      </m:sSubPr>
                      <m:e>
                        <m:r>
                          <m:rPr>
                            <m:nor/>
                          </m:rPr>
                          <w:rPr>
                            <w:lang w:val="en-GB"/>
                          </w:rPr>
                          <m:t>T</m:t>
                        </m:r>
                      </m:e>
                      <m:sub>
                        <m:r>
                          <m:rPr>
                            <m:nor/>
                          </m:rPr>
                          <w:rPr>
                            <w:lang w:val="en-GB"/>
                          </w:rPr>
                          <m:t>c,in</m:t>
                        </m:r>
                      </m:sub>
                    </m:sSub>
                  </m:num>
                  <m:den>
                    <m:sSub>
                      <m:sSubPr>
                        <m:ctrlPr>
                          <w:rPr>
                            <w:rFonts w:ascii="Cambria Math" w:hAnsi="Cambria Math"/>
                            <w:i/>
                            <w:lang w:val="en-GB"/>
                          </w:rPr>
                        </m:ctrlPr>
                      </m:sSubPr>
                      <m:e>
                        <m:r>
                          <m:rPr>
                            <m:nor/>
                          </m:rPr>
                          <m:t>η</m:t>
                        </m:r>
                      </m:e>
                      <m:sub>
                        <m:r>
                          <m:rPr>
                            <m:nor/>
                          </m:rPr>
                          <w:rPr>
                            <w:lang w:val="en-GB"/>
                          </w:rPr>
                          <m:t>c</m:t>
                        </m:r>
                      </m:sub>
                    </m:sSub>
                  </m:den>
                </m:f>
                <m:r>
                  <m:rPr>
                    <m:nor/>
                  </m:rPr>
                  <w:rPr>
                    <w:lang w:val="en-GB"/>
                  </w:rPr>
                  <m:t>+</m:t>
                </m:r>
                <m:sSub>
                  <m:sSubPr>
                    <m:ctrlPr>
                      <w:rPr>
                        <w:rFonts w:ascii="Cambria Math" w:hAnsi="Cambria Math"/>
                        <w:i/>
                        <w:lang w:val="en-GB"/>
                      </w:rPr>
                    </m:ctrlPr>
                  </m:sSubPr>
                  <m:e>
                    <m:r>
                      <m:rPr>
                        <m:nor/>
                      </m:rPr>
                      <w:rPr>
                        <w:lang w:val="en-GB"/>
                      </w:rPr>
                      <m:t>T</m:t>
                    </m:r>
                  </m:e>
                  <m:sub>
                    <m:r>
                      <m:rPr>
                        <m:nor/>
                      </m:rPr>
                      <w:rPr>
                        <w:lang w:val="en-GB"/>
                      </w:rPr>
                      <m:t>c,in</m:t>
                    </m:r>
                  </m:sub>
                </m:sSub>
              </m:oMath>
            </m:oMathPara>
          </w:p>
        </w:tc>
        <w:tc>
          <w:tcPr>
            <w:tcW w:w="2520" w:type="dxa"/>
            <w:shd w:val="clear" w:color="auto" w:fill="auto"/>
            <w:vAlign w:val="center"/>
          </w:tcPr>
          <w:p w:rsidR="00F52AEE" w:rsidRPr="00A700C0" w:rsidRDefault="00F52AEE" w:rsidP="00F52AEE">
            <w:pPr>
              <w:jc w:val="right"/>
              <w:rPr>
                <w:lang w:val="en-US"/>
              </w:rPr>
            </w:pPr>
            <w:r w:rsidRPr="00A700C0">
              <w:rPr>
                <w:color w:val="000000"/>
                <w:lang w:val="en-GB"/>
              </w:rPr>
              <w:t>(</w:t>
            </w:r>
            <w:r w:rsidRPr="00A700C0">
              <w:rPr>
                <w:color w:val="000000"/>
                <w:lang w:val="en-US"/>
              </w:rPr>
              <w:t>8</w:t>
            </w:r>
            <w:r w:rsidRPr="00A700C0">
              <w:rPr>
                <w:color w:val="000000"/>
                <w:lang w:val="en-GB"/>
              </w:rPr>
              <w:t>)</w:t>
            </w:r>
          </w:p>
        </w:tc>
      </w:tr>
    </w:tbl>
    <w:p w:rsidR="00F52AEE" w:rsidRPr="00A700C0" w:rsidRDefault="00F52AEE" w:rsidP="00F52AEE">
      <w:pPr>
        <w:jc w:val="both"/>
        <w:rPr>
          <w:lang w:val="en-US"/>
        </w:rPr>
      </w:pPr>
    </w:p>
    <w:p w:rsidR="00F52AEE" w:rsidRPr="00A700C0" w:rsidRDefault="00F52AEE" w:rsidP="00F52AEE">
      <w:pPr>
        <w:jc w:val="both"/>
        <w:rPr>
          <w:lang w:val="en-GB"/>
        </w:rPr>
      </w:pPr>
      <w:r w:rsidRPr="00A700C0">
        <w:rPr>
          <w:lang w:val="en-US"/>
        </w:rPr>
        <w:t xml:space="preserve">where </w:t>
      </w:r>
      <w:r w:rsidRPr="00A700C0">
        <w:t>η</w:t>
      </w:r>
      <w:r w:rsidRPr="00A700C0">
        <w:rPr>
          <w:vertAlign w:val="subscript"/>
          <w:lang w:val="en-US"/>
        </w:rPr>
        <w:t>c</w:t>
      </w:r>
      <w:r w:rsidRPr="00A700C0">
        <w:rPr>
          <w:lang w:val="en-US"/>
        </w:rPr>
        <w:t xml:space="preserve"> the isentropic compression efficiency, T</w:t>
      </w:r>
      <w:r w:rsidRPr="00A700C0">
        <w:rPr>
          <w:vertAlign w:val="subscript"/>
          <w:lang w:val="en-US"/>
        </w:rPr>
        <w:t>c,in</w:t>
      </w:r>
      <w:r w:rsidRPr="00A700C0">
        <w:rPr>
          <w:lang w:val="en-US"/>
        </w:rPr>
        <w:t xml:space="preserve"> the inlet air temperature in the compressor and </w:t>
      </w:r>
      <m:oMath>
        <m:sSubSup>
          <m:sSubSupPr>
            <m:ctrlPr>
              <w:rPr>
                <w:rFonts w:ascii="Cambria Math" w:hAnsi="Cambria Math"/>
                <w:i/>
                <w:lang w:val="en-GB"/>
              </w:rPr>
            </m:ctrlPr>
          </m:sSubSupPr>
          <m:e>
            <m:r>
              <m:rPr>
                <m:nor/>
              </m:rPr>
              <w:rPr>
                <w:lang w:val="en-GB"/>
              </w:rPr>
              <m:t>T</m:t>
            </m:r>
          </m:e>
          <m:sub>
            <m:r>
              <m:rPr>
                <m:nor/>
              </m:rPr>
              <w:rPr>
                <w:lang w:val="en-GB"/>
              </w:rPr>
              <m:t>c,out</m:t>
            </m:r>
          </m:sub>
          <m:sup>
            <m:r>
              <m:rPr>
                <m:nor/>
              </m:rPr>
              <w:rPr>
                <w:lang w:val="en-GB"/>
              </w:rPr>
              <m:t>is</m:t>
            </m:r>
          </m:sup>
        </m:sSubSup>
      </m:oMath>
      <w:r w:rsidRPr="00A700C0">
        <w:rPr>
          <w:lang w:val="en-GB"/>
        </w:rPr>
        <w:t xml:space="preserve"> the outlet air temperature following an isentropic compression, which is given by the following relationship, once the compression ratio is known:</w:t>
      </w:r>
    </w:p>
    <w:p w:rsidR="00F52AEE" w:rsidRPr="00A700C0" w:rsidRDefault="00F52AEE" w:rsidP="00F52AEE">
      <w:pPr>
        <w:jc w:val="both"/>
        <w:rPr>
          <w:lang w:val="en-GB"/>
        </w:rPr>
      </w:pPr>
    </w:p>
    <w:tbl>
      <w:tblPr>
        <w:tblW w:w="0" w:type="auto"/>
        <w:tblInd w:w="108" w:type="dxa"/>
        <w:tblLook w:val="0000" w:firstRow="0" w:lastRow="0" w:firstColumn="0" w:lastColumn="0" w:noHBand="0" w:noVBand="0"/>
      </w:tblPr>
      <w:tblGrid>
        <w:gridCol w:w="6652"/>
        <w:gridCol w:w="2310"/>
      </w:tblGrid>
      <w:tr w:rsidR="00F52AEE" w:rsidRPr="00A700C0" w:rsidTr="00773D72">
        <w:trPr>
          <w:trHeight w:val="725"/>
        </w:trPr>
        <w:tc>
          <w:tcPr>
            <w:tcW w:w="7200" w:type="dxa"/>
            <w:shd w:val="clear" w:color="auto" w:fill="auto"/>
          </w:tcPr>
          <w:p w:rsidR="00F52AEE" w:rsidRPr="00A700C0" w:rsidRDefault="00626586" w:rsidP="00773D72">
            <w:pPr>
              <w:ind w:left="612"/>
              <w:rPr>
                <w:color w:val="000000"/>
                <w:lang w:val="en-US"/>
              </w:rPr>
            </w:pPr>
            <m:oMathPara>
              <m:oMathParaPr>
                <m:jc m:val="left"/>
              </m:oMathParaPr>
              <m:oMath>
                <m:f>
                  <m:fPr>
                    <m:ctrlPr>
                      <w:rPr>
                        <w:rFonts w:ascii="Cambria Math" w:hAnsi="Cambria Math"/>
                        <w:i/>
                        <w:lang w:val="en-GB"/>
                      </w:rPr>
                    </m:ctrlPr>
                  </m:fPr>
                  <m:num>
                    <m:sSubSup>
                      <m:sSubSupPr>
                        <m:ctrlPr>
                          <w:rPr>
                            <w:rFonts w:ascii="Cambria Math" w:hAnsi="Cambria Math"/>
                            <w:i/>
                            <w:lang w:val="en-GB"/>
                          </w:rPr>
                        </m:ctrlPr>
                      </m:sSubSupPr>
                      <m:e>
                        <m:r>
                          <m:rPr>
                            <m:nor/>
                          </m:rPr>
                          <w:rPr>
                            <w:lang w:val="en-GB"/>
                          </w:rPr>
                          <m:t>T</m:t>
                        </m:r>
                      </m:e>
                      <m:sub>
                        <m:r>
                          <m:rPr>
                            <m:nor/>
                          </m:rPr>
                          <w:rPr>
                            <w:lang w:val="en-GB"/>
                          </w:rPr>
                          <m:t>c,out</m:t>
                        </m:r>
                      </m:sub>
                      <m:sup>
                        <m:r>
                          <m:rPr>
                            <m:nor/>
                          </m:rPr>
                          <w:rPr>
                            <w:lang w:val="en-GB"/>
                          </w:rPr>
                          <m:t>is</m:t>
                        </m:r>
                      </m:sup>
                    </m:sSubSup>
                  </m:num>
                  <m:den>
                    <m:sSub>
                      <m:sSubPr>
                        <m:ctrlPr>
                          <w:rPr>
                            <w:rFonts w:ascii="Cambria Math" w:hAnsi="Cambria Math"/>
                            <w:i/>
                            <w:lang w:val="en-GB"/>
                          </w:rPr>
                        </m:ctrlPr>
                      </m:sSubPr>
                      <m:e>
                        <m:r>
                          <m:rPr>
                            <m:nor/>
                          </m:rPr>
                          <w:rPr>
                            <w:lang w:val="en-GB"/>
                          </w:rPr>
                          <m:t>T</m:t>
                        </m:r>
                      </m:e>
                      <m:sub>
                        <m:r>
                          <m:rPr>
                            <m:nor/>
                          </m:rPr>
                          <w:rPr>
                            <w:lang w:val="en-GB"/>
                          </w:rPr>
                          <m:t>c,in</m:t>
                        </m:r>
                      </m:sub>
                    </m:sSub>
                  </m:den>
                </m:f>
                <m:r>
                  <m:rPr>
                    <m:nor/>
                  </m:rPr>
                  <w:rPr>
                    <w:lang w:val="en-GB"/>
                  </w:rPr>
                  <m:t>=</m:t>
                </m:r>
                <m:sSup>
                  <m:sSupPr>
                    <m:ctrlPr>
                      <w:rPr>
                        <w:rFonts w:ascii="Cambria Math" w:hAnsi="Cambria Math"/>
                        <w:i/>
                        <w:lang w:val="en-GB"/>
                      </w:rPr>
                    </m:ctrlPr>
                  </m:sSupPr>
                  <m:e>
                    <m:d>
                      <m:dPr>
                        <m:ctrlPr>
                          <w:rPr>
                            <w:rFonts w:ascii="Cambria Math" w:hAnsi="Cambria Math"/>
                            <w:i/>
                            <w:lang w:val="en-GB"/>
                          </w:rPr>
                        </m:ctrlPr>
                      </m:dPr>
                      <m:e>
                        <m:f>
                          <m:fPr>
                            <m:ctrlPr>
                              <w:rPr>
                                <w:rFonts w:ascii="Cambria Math" w:hAnsi="Cambria Math"/>
                                <w:i/>
                                <w:lang w:val="en-GB"/>
                              </w:rPr>
                            </m:ctrlPr>
                          </m:fPr>
                          <m:num>
                            <m:sSub>
                              <m:sSubPr>
                                <m:ctrlPr>
                                  <w:rPr>
                                    <w:rFonts w:ascii="Cambria Math" w:hAnsi="Cambria Math"/>
                                    <w:i/>
                                    <w:lang w:val="en-GB"/>
                                  </w:rPr>
                                </m:ctrlPr>
                              </m:sSubPr>
                              <m:e>
                                <m:r>
                                  <m:rPr>
                                    <m:nor/>
                                  </m:rPr>
                                  <w:rPr>
                                    <w:lang w:val="en-GB"/>
                                  </w:rPr>
                                  <m:t>p</m:t>
                                </m:r>
                              </m:e>
                              <m:sub>
                                <m:r>
                                  <m:rPr>
                                    <m:nor/>
                                  </m:rPr>
                                  <w:rPr>
                                    <w:lang w:val="en-GB"/>
                                  </w:rPr>
                                  <m:t>c,out</m:t>
                                </m:r>
                              </m:sub>
                            </m:sSub>
                          </m:num>
                          <m:den>
                            <m:sSub>
                              <m:sSubPr>
                                <m:ctrlPr>
                                  <w:rPr>
                                    <w:rFonts w:ascii="Cambria Math" w:hAnsi="Cambria Math"/>
                                    <w:i/>
                                    <w:lang w:val="en-GB"/>
                                  </w:rPr>
                                </m:ctrlPr>
                              </m:sSubPr>
                              <m:e>
                                <m:r>
                                  <m:rPr>
                                    <m:nor/>
                                  </m:rPr>
                                  <w:rPr>
                                    <w:lang w:val="en-GB"/>
                                  </w:rPr>
                                  <m:t>p</m:t>
                                </m:r>
                              </m:e>
                              <m:sub>
                                <m:r>
                                  <m:rPr>
                                    <m:nor/>
                                  </m:rPr>
                                  <w:rPr>
                                    <w:lang w:val="en-GB"/>
                                  </w:rPr>
                                  <m:t>c,in</m:t>
                                </m:r>
                              </m:sub>
                            </m:sSub>
                          </m:den>
                        </m:f>
                      </m:e>
                    </m:d>
                  </m:e>
                  <m:sup>
                    <m:f>
                      <m:fPr>
                        <m:ctrlPr>
                          <w:rPr>
                            <w:rFonts w:ascii="Cambria Math" w:hAnsi="Cambria Math"/>
                            <w:lang w:val="en-GB"/>
                          </w:rPr>
                        </m:ctrlPr>
                      </m:fPr>
                      <m:num>
                        <m:r>
                          <m:rPr>
                            <m:nor/>
                          </m:rPr>
                          <w:rPr>
                            <w:lang w:val="en-GB"/>
                          </w:rPr>
                          <m:t>k-1</m:t>
                        </m:r>
                      </m:num>
                      <m:den>
                        <m:r>
                          <m:rPr>
                            <m:nor/>
                          </m:rPr>
                          <w:rPr>
                            <w:lang w:val="en-GB"/>
                          </w:rPr>
                          <m:t>k</m:t>
                        </m:r>
                      </m:den>
                    </m:f>
                  </m:sup>
                </m:sSup>
              </m:oMath>
            </m:oMathPara>
          </w:p>
        </w:tc>
        <w:tc>
          <w:tcPr>
            <w:tcW w:w="2520" w:type="dxa"/>
            <w:shd w:val="clear" w:color="auto" w:fill="auto"/>
            <w:vAlign w:val="center"/>
          </w:tcPr>
          <w:p w:rsidR="00F52AEE" w:rsidRPr="00A700C0" w:rsidRDefault="00F52AEE" w:rsidP="00F52AEE">
            <w:pPr>
              <w:jc w:val="right"/>
              <w:rPr>
                <w:lang w:val="en-US"/>
              </w:rPr>
            </w:pPr>
            <w:r w:rsidRPr="00A700C0">
              <w:rPr>
                <w:color w:val="000000"/>
                <w:lang w:val="en-GB"/>
              </w:rPr>
              <w:t>(</w:t>
            </w:r>
            <w:r w:rsidRPr="00A700C0">
              <w:rPr>
                <w:color w:val="000000"/>
                <w:lang w:val="en-US"/>
              </w:rPr>
              <w:t>9</w:t>
            </w:r>
            <w:r w:rsidRPr="00A700C0">
              <w:rPr>
                <w:color w:val="000000"/>
                <w:lang w:val="en-GB"/>
              </w:rPr>
              <w:t>)</w:t>
            </w:r>
          </w:p>
        </w:tc>
      </w:tr>
    </w:tbl>
    <w:p w:rsidR="00F52AEE" w:rsidRPr="00A700C0" w:rsidRDefault="00F52AEE" w:rsidP="00F52AEE">
      <w:pPr>
        <w:jc w:val="both"/>
        <w:rPr>
          <w:lang w:val="en-US"/>
        </w:rPr>
      </w:pPr>
    </w:p>
    <w:p w:rsidR="002F2BF2" w:rsidRDefault="002F2BF2" w:rsidP="00F52AEE">
      <w:pPr>
        <w:jc w:val="both"/>
        <w:rPr>
          <w:color w:val="000000"/>
          <w:lang w:val="en-US"/>
        </w:rPr>
      </w:pPr>
      <w:r w:rsidRPr="00A700C0">
        <w:rPr>
          <w:color w:val="000000"/>
          <w:lang w:val="en-US"/>
        </w:rPr>
        <w:t>where k is the ratio of the outlet air specific heat under constant pressure c</w:t>
      </w:r>
      <w:r w:rsidRPr="00A700C0">
        <w:rPr>
          <w:color w:val="000000"/>
          <w:vertAlign w:val="subscript"/>
          <w:lang w:val="en-US"/>
        </w:rPr>
        <w:t>P</w:t>
      </w:r>
      <w:r w:rsidRPr="00A700C0">
        <w:rPr>
          <w:color w:val="000000"/>
          <w:lang w:val="en-US"/>
        </w:rPr>
        <w:t xml:space="preserve"> and volume c</w:t>
      </w:r>
      <w:r w:rsidRPr="00A700C0">
        <w:rPr>
          <w:color w:val="000000"/>
          <w:vertAlign w:val="subscript"/>
          <w:lang w:val="en-US"/>
        </w:rPr>
        <w:t>V</w:t>
      </w:r>
      <w:r w:rsidRPr="00A700C0">
        <w:rPr>
          <w:color w:val="000000"/>
          <w:lang w:val="en-US"/>
        </w:rPr>
        <w:t>.</w:t>
      </w:r>
      <w:r w:rsidR="00A700C0">
        <w:rPr>
          <w:color w:val="000000"/>
          <w:lang w:val="en-US"/>
        </w:rPr>
        <w:t xml:space="preserve"> </w:t>
      </w:r>
    </w:p>
    <w:p w:rsidR="003B3517" w:rsidRDefault="003B3517" w:rsidP="003B3517">
      <w:pPr>
        <w:spacing w:before="120"/>
        <w:ind w:firstLine="720"/>
        <w:jc w:val="both"/>
        <w:rPr>
          <w:color w:val="000000"/>
          <w:lang w:val="en-US"/>
        </w:rPr>
      </w:pPr>
      <w:r>
        <w:rPr>
          <w:color w:val="000000"/>
          <w:lang w:val="en-US"/>
        </w:rPr>
        <w:t>The power absorbed by the compressor is given by the relationship:</w:t>
      </w:r>
    </w:p>
    <w:p w:rsidR="003B3517" w:rsidRDefault="003B3517" w:rsidP="003B3517">
      <w:pPr>
        <w:jc w:val="both"/>
        <w:rPr>
          <w:color w:val="000000"/>
          <w:lang w:val="en-US"/>
        </w:rPr>
      </w:pPr>
    </w:p>
    <w:tbl>
      <w:tblPr>
        <w:tblW w:w="0" w:type="auto"/>
        <w:tblInd w:w="108" w:type="dxa"/>
        <w:tblLook w:val="0000" w:firstRow="0" w:lastRow="0" w:firstColumn="0" w:lastColumn="0" w:noHBand="0" w:noVBand="0"/>
      </w:tblPr>
      <w:tblGrid>
        <w:gridCol w:w="6672"/>
        <w:gridCol w:w="2290"/>
      </w:tblGrid>
      <w:tr w:rsidR="003B3517" w:rsidRPr="00D40579" w:rsidTr="00A37C1F">
        <w:tc>
          <w:tcPr>
            <w:tcW w:w="7200" w:type="dxa"/>
            <w:shd w:val="clear" w:color="auto" w:fill="auto"/>
          </w:tcPr>
          <w:p w:rsidR="003B3517" w:rsidRPr="003B3517" w:rsidRDefault="00626586" w:rsidP="003B3517">
            <w:pPr>
              <w:ind w:left="918"/>
              <w:rPr>
                <w:i/>
                <w:color w:val="000000"/>
                <w:lang w:val="en-US"/>
              </w:rPr>
            </w:pPr>
            <m:oMathPara>
              <m:oMathParaPr>
                <m:jc m:val="left"/>
              </m:oMathParaPr>
              <m:oMath>
                <m:sSub>
                  <m:sSubPr>
                    <m:ctrlPr>
                      <w:rPr>
                        <w:rFonts w:ascii="Cambria Math" w:hAnsi="Cambria Math"/>
                        <w:i/>
                        <w:lang w:val="en-GB"/>
                      </w:rPr>
                    </m:ctrlPr>
                  </m:sSubPr>
                  <m:e>
                    <m:r>
                      <m:rPr>
                        <m:nor/>
                      </m:rPr>
                      <w:rPr>
                        <w:lang w:val="en-US"/>
                      </w:rPr>
                      <m:t>P</m:t>
                    </m:r>
                  </m:e>
                  <m:sub>
                    <m:r>
                      <m:rPr>
                        <m:nor/>
                      </m:rPr>
                      <w:rPr>
                        <w:lang w:val="en-US"/>
                      </w:rPr>
                      <m:t>c</m:t>
                    </m:r>
                  </m:sub>
                </m:sSub>
                <m:r>
                  <m:rPr>
                    <m:nor/>
                  </m:rPr>
                  <w:rPr>
                    <w:lang w:val="en-GB"/>
                  </w:rPr>
                  <m:t>=</m:t>
                </m:r>
                <m:sSub>
                  <m:sSubPr>
                    <m:ctrlPr>
                      <w:rPr>
                        <w:rFonts w:ascii="Cambria Math" w:hAnsi="Cambria Math"/>
                        <w:i/>
                        <w:lang w:val="en-GB"/>
                      </w:rPr>
                    </m:ctrlPr>
                  </m:sSubPr>
                  <m:e>
                    <m:acc>
                      <m:accPr>
                        <m:chr m:val="̇"/>
                        <m:ctrlPr>
                          <w:rPr>
                            <w:rFonts w:ascii="Cambria Math" w:hAnsi="Cambria Math"/>
                            <w:lang w:val="en-US"/>
                          </w:rPr>
                        </m:ctrlPr>
                      </m:accPr>
                      <m:e>
                        <m:r>
                          <m:rPr>
                            <m:nor/>
                          </m:rPr>
                          <w:rPr>
                            <w:lang w:val="en-US"/>
                          </w:rPr>
                          <m:t>m</m:t>
                        </m:r>
                      </m:e>
                    </m:acc>
                  </m:e>
                  <m:sub>
                    <m:r>
                      <m:rPr>
                        <m:nor/>
                      </m:rPr>
                      <w:rPr>
                        <w:lang w:val="en-US"/>
                      </w:rPr>
                      <m:t>comp</m:t>
                    </m:r>
                  </m:sub>
                </m:sSub>
                <m:r>
                  <m:rPr>
                    <m:nor/>
                  </m:rPr>
                  <w:rPr>
                    <w:lang w:val="en-GB"/>
                  </w:rPr>
                  <m:t>∙</m:t>
                </m:r>
                <m:sSub>
                  <m:sSubPr>
                    <m:ctrlPr>
                      <w:rPr>
                        <w:rFonts w:ascii="Cambria Math" w:hAnsi="Cambria Math"/>
                        <w:i/>
                        <w:lang w:val="en-GB"/>
                      </w:rPr>
                    </m:ctrlPr>
                  </m:sSubPr>
                  <m:e>
                    <m:r>
                      <m:rPr>
                        <m:nor/>
                      </m:rPr>
                      <w:rPr>
                        <w:lang w:val="en-US"/>
                      </w:rPr>
                      <m:t>c</m:t>
                    </m:r>
                  </m:e>
                  <m:sub>
                    <m:r>
                      <m:rPr>
                        <m:nor/>
                      </m:rPr>
                      <w:rPr>
                        <w:lang w:val="en-US"/>
                      </w:rPr>
                      <m:t>pair</m:t>
                    </m:r>
                  </m:sub>
                </m:sSub>
                <m:r>
                  <m:rPr>
                    <m:nor/>
                  </m:rPr>
                  <w:rPr>
                    <w:lang w:val="en-GB"/>
                  </w:rPr>
                  <m:t>∙</m:t>
                </m:r>
                <m:d>
                  <m:dPr>
                    <m:ctrlPr>
                      <w:rPr>
                        <w:rFonts w:ascii="Cambria Math" w:hAnsi="Cambria Math"/>
                        <w:i/>
                        <w:lang w:val="en-GB"/>
                      </w:rPr>
                    </m:ctrlPr>
                  </m:dPr>
                  <m:e>
                    <m:sSub>
                      <m:sSubPr>
                        <m:ctrlPr>
                          <w:rPr>
                            <w:rFonts w:ascii="Cambria Math" w:hAnsi="Cambria Math"/>
                            <w:i/>
                            <w:lang w:val="en-GB"/>
                          </w:rPr>
                        </m:ctrlPr>
                      </m:sSubPr>
                      <m:e>
                        <m:r>
                          <m:rPr>
                            <m:nor/>
                          </m:rPr>
                          <w:rPr>
                            <w:lang w:val="en-GB"/>
                          </w:rPr>
                          <m:t>T</m:t>
                        </m:r>
                      </m:e>
                      <m:sub>
                        <m:r>
                          <m:rPr>
                            <m:nor/>
                          </m:rPr>
                          <w:rPr>
                            <w:lang w:val="en-GB"/>
                          </w:rPr>
                          <m:t>c,out</m:t>
                        </m:r>
                      </m:sub>
                    </m:sSub>
                    <m:r>
                      <m:rPr>
                        <m:nor/>
                      </m:rPr>
                      <w:rPr>
                        <w:lang w:val="en-GB"/>
                      </w:rPr>
                      <m:t>-</m:t>
                    </m:r>
                    <m:sSub>
                      <m:sSubPr>
                        <m:ctrlPr>
                          <w:rPr>
                            <w:rFonts w:ascii="Cambria Math" w:hAnsi="Cambria Math"/>
                            <w:i/>
                            <w:lang w:val="en-GB"/>
                          </w:rPr>
                        </m:ctrlPr>
                      </m:sSubPr>
                      <m:e>
                        <m:r>
                          <m:rPr>
                            <m:nor/>
                          </m:rPr>
                          <w:rPr>
                            <w:lang w:val="en-GB"/>
                          </w:rPr>
                          <m:t>T</m:t>
                        </m:r>
                      </m:e>
                      <m:sub>
                        <m:r>
                          <m:rPr>
                            <m:nor/>
                          </m:rPr>
                          <w:rPr>
                            <w:lang w:val="en-GB"/>
                          </w:rPr>
                          <m:t>c,in</m:t>
                        </m:r>
                      </m:sub>
                    </m:sSub>
                  </m:e>
                </m:d>
              </m:oMath>
            </m:oMathPara>
          </w:p>
        </w:tc>
        <w:tc>
          <w:tcPr>
            <w:tcW w:w="2520" w:type="dxa"/>
            <w:shd w:val="clear" w:color="auto" w:fill="auto"/>
            <w:vAlign w:val="center"/>
          </w:tcPr>
          <w:p w:rsidR="003B3517" w:rsidRPr="003B3517" w:rsidRDefault="003B3517" w:rsidP="003B3517">
            <w:pPr>
              <w:jc w:val="right"/>
              <w:rPr>
                <w:lang w:val="en-US"/>
              </w:rPr>
            </w:pPr>
            <w:r w:rsidRPr="003B3517">
              <w:rPr>
                <w:color w:val="000000"/>
                <w:lang w:val="en-GB"/>
              </w:rPr>
              <w:t>(</w:t>
            </w:r>
            <w:r>
              <w:rPr>
                <w:color w:val="000000"/>
                <w:lang w:val="en-US"/>
              </w:rPr>
              <w:t>10</w:t>
            </w:r>
            <w:r w:rsidRPr="003B3517">
              <w:rPr>
                <w:color w:val="000000"/>
                <w:lang w:val="en-GB"/>
              </w:rPr>
              <w:t>)</w:t>
            </w:r>
          </w:p>
        </w:tc>
      </w:tr>
    </w:tbl>
    <w:p w:rsidR="003B3517" w:rsidRDefault="003B3517" w:rsidP="003B3517">
      <w:pPr>
        <w:jc w:val="both"/>
        <w:rPr>
          <w:color w:val="000000"/>
          <w:lang w:val="en-US"/>
        </w:rPr>
      </w:pPr>
    </w:p>
    <w:p w:rsidR="00A700C0" w:rsidRDefault="00A700C0" w:rsidP="003B3517">
      <w:pPr>
        <w:ind w:firstLine="720"/>
        <w:jc w:val="both"/>
        <w:rPr>
          <w:color w:val="000000"/>
          <w:lang w:val="en-US"/>
        </w:rPr>
      </w:pPr>
      <w:r>
        <w:rPr>
          <w:color w:val="000000"/>
          <w:lang w:val="en-US"/>
        </w:rPr>
        <w:lastRenderedPageBreak/>
        <w:t>Similarly, the air’s specific enthalpies difference in the turbine can be written as:</w:t>
      </w:r>
    </w:p>
    <w:p w:rsidR="00A700C0" w:rsidRDefault="00A700C0" w:rsidP="00A700C0">
      <w:pPr>
        <w:jc w:val="both"/>
        <w:rPr>
          <w:color w:val="000000"/>
          <w:lang w:val="en-US"/>
        </w:rPr>
      </w:pPr>
    </w:p>
    <w:tbl>
      <w:tblPr>
        <w:tblW w:w="0" w:type="auto"/>
        <w:tblInd w:w="108" w:type="dxa"/>
        <w:tblLook w:val="0000" w:firstRow="0" w:lastRow="0" w:firstColumn="0" w:lastColumn="0" w:noHBand="0" w:noVBand="0"/>
      </w:tblPr>
      <w:tblGrid>
        <w:gridCol w:w="6622"/>
        <w:gridCol w:w="2340"/>
      </w:tblGrid>
      <w:tr w:rsidR="00A700C0" w:rsidRPr="00F03ACF" w:rsidTr="00773D72">
        <w:trPr>
          <w:trHeight w:val="401"/>
        </w:trPr>
        <w:tc>
          <w:tcPr>
            <w:tcW w:w="7200" w:type="dxa"/>
            <w:shd w:val="clear" w:color="auto" w:fill="auto"/>
          </w:tcPr>
          <w:p w:rsidR="00A700C0" w:rsidRPr="00427EF2" w:rsidRDefault="00A700C0" w:rsidP="00A700C0">
            <w:pPr>
              <w:ind w:left="493"/>
              <w:jc w:val="both"/>
              <w:rPr>
                <w:lang w:val="en-US"/>
              </w:rPr>
            </w:pPr>
            <w:r w:rsidRPr="00427EF2">
              <w:t>Δ</w:t>
            </w:r>
            <w:r w:rsidRPr="00427EF2">
              <w:rPr>
                <w:lang w:val="en-US"/>
              </w:rPr>
              <w:t>h</w:t>
            </w:r>
            <w:r>
              <w:rPr>
                <w:vertAlign w:val="subscript"/>
                <w:lang w:val="en-US"/>
              </w:rPr>
              <w:t>t</w:t>
            </w:r>
            <w:r w:rsidRPr="00427EF2">
              <w:rPr>
                <w:lang w:val="en-US"/>
              </w:rPr>
              <w:t xml:space="preserve"> = h</w:t>
            </w:r>
            <w:r>
              <w:rPr>
                <w:vertAlign w:val="subscript"/>
                <w:lang w:val="en-US"/>
              </w:rPr>
              <w:t>tin</w:t>
            </w:r>
            <w:r w:rsidRPr="00427EF2">
              <w:rPr>
                <w:lang w:val="en-US"/>
              </w:rPr>
              <w:t xml:space="preserve"> – h</w:t>
            </w:r>
            <w:r>
              <w:rPr>
                <w:vertAlign w:val="subscript"/>
                <w:lang w:val="en-US"/>
              </w:rPr>
              <w:t>tout</w:t>
            </w:r>
          </w:p>
        </w:tc>
        <w:tc>
          <w:tcPr>
            <w:tcW w:w="2520" w:type="dxa"/>
            <w:shd w:val="clear" w:color="auto" w:fill="auto"/>
            <w:vAlign w:val="center"/>
          </w:tcPr>
          <w:p w:rsidR="00A700C0" w:rsidRPr="00F03ACF" w:rsidRDefault="00A700C0" w:rsidP="003B3517">
            <w:pPr>
              <w:jc w:val="right"/>
              <w:rPr>
                <w:color w:val="000000"/>
                <w:lang w:val="en-US"/>
              </w:rPr>
            </w:pPr>
            <w:r>
              <w:rPr>
                <w:color w:val="000000"/>
                <w:lang w:val="en-US"/>
              </w:rPr>
              <w:t>(1</w:t>
            </w:r>
            <w:r w:rsidR="003B3517">
              <w:rPr>
                <w:color w:val="000000"/>
                <w:lang w:val="en-US"/>
              </w:rPr>
              <w:t>1</w:t>
            </w:r>
            <w:r w:rsidRPr="00F03ACF">
              <w:rPr>
                <w:color w:val="000000"/>
                <w:lang w:val="en-US"/>
              </w:rPr>
              <w:t>)</w:t>
            </w:r>
          </w:p>
        </w:tc>
      </w:tr>
    </w:tbl>
    <w:p w:rsidR="00A700C0" w:rsidRDefault="00A700C0" w:rsidP="00A700C0">
      <w:pPr>
        <w:jc w:val="both"/>
        <w:rPr>
          <w:color w:val="000000"/>
          <w:lang w:val="en-US"/>
        </w:rPr>
      </w:pPr>
    </w:p>
    <w:p w:rsidR="00A700C0" w:rsidRDefault="00A700C0" w:rsidP="00A700C0">
      <w:pPr>
        <w:ind w:firstLine="720"/>
        <w:jc w:val="both"/>
        <w:rPr>
          <w:color w:val="000000"/>
          <w:lang w:val="en-US"/>
        </w:rPr>
      </w:pPr>
      <w:r>
        <w:rPr>
          <w:color w:val="000000"/>
          <w:lang w:val="en-US"/>
        </w:rPr>
        <w:t>The inlet air specific enthalpy h</w:t>
      </w:r>
      <w:r w:rsidRPr="00A700C0">
        <w:rPr>
          <w:color w:val="000000"/>
          <w:vertAlign w:val="subscript"/>
          <w:lang w:val="en-US"/>
        </w:rPr>
        <w:t>tin</w:t>
      </w:r>
      <w:r>
        <w:rPr>
          <w:color w:val="000000"/>
          <w:lang w:val="en-US"/>
        </w:rPr>
        <w:t xml:space="preserve"> depends on the inlet air temperature T</w:t>
      </w:r>
      <w:r w:rsidRPr="00A700C0">
        <w:rPr>
          <w:color w:val="000000"/>
          <w:vertAlign w:val="subscript"/>
          <w:lang w:val="en-US"/>
        </w:rPr>
        <w:t>t,in</w:t>
      </w:r>
      <w:r>
        <w:rPr>
          <w:color w:val="000000"/>
          <w:lang w:val="en-US"/>
        </w:rPr>
        <w:t>, which, in turn, depends on the demand for power production from the turbine, according to the following relationship:</w:t>
      </w:r>
    </w:p>
    <w:p w:rsidR="00A700C0" w:rsidRDefault="00A700C0" w:rsidP="00A700C0">
      <w:pPr>
        <w:jc w:val="both"/>
        <w:rPr>
          <w:color w:val="000000"/>
          <w:lang w:val="en-US"/>
        </w:rPr>
      </w:pPr>
    </w:p>
    <w:tbl>
      <w:tblPr>
        <w:tblW w:w="0" w:type="auto"/>
        <w:tblInd w:w="108" w:type="dxa"/>
        <w:tblLook w:val="0000" w:firstRow="0" w:lastRow="0" w:firstColumn="0" w:lastColumn="0" w:noHBand="0" w:noVBand="0"/>
      </w:tblPr>
      <w:tblGrid>
        <w:gridCol w:w="6666"/>
        <w:gridCol w:w="2296"/>
      </w:tblGrid>
      <w:tr w:rsidR="00A700C0" w:rsidRPr="008568DF" w:rsidTr="00773D72">
        <w:trPr>
          <w:trHeight w:val="469"/>
        </w:trPr>
        <w:tc>
          <w:tcPr>
            <w:tcW w:w="7200" w:type="dxa"/>
            <w:shd w:val="clear" w:color="auto" w:fill="auto"/>
          </w:tcPr>
          <w:p w:rsidR="00A700C0" w:rsidRPr="00A700C0" w:rsidRDefault="00626586" w:rsidP="00773D72">
            <w:pPr>
              <w:ind w:left="612"/>
              <w:rPr>
                <w:color w:val="000000"/>
                <w:lang w:val="en-US"/>
              </w:rPr>
            </w:pPr>
            <m:oMathPara>
              <m:oMathParaPr>
                <m:jc m:val="left"/>
              </m:oMathParaPr>
              <m:oMath>
                <m:sSub>
                  <m:sSubPr>
                    <m:ctrlPr>
                      <w:rPr>
                        <w:rFonts w:ascii="Cambria Math" w:hAnsi="Cambria Math"/>
                        <w:i/>
                        <w:lang w:val="en-GB"/>
                      </w:rPr>
                    </m:ctrlPr>
                  </m:sSubPr>
                  <m:e>
                    <m:r>
                      <m:rPr>
                        <m:nor/>
                      </m:rPr>
                      <w:rPr>
                        <w:lang w:val="en-US"/>
                      </w:rPr>
                      <m:t>P</m:t>
                    </m:r>
                  </m:e>
                  <m:sub>
                    <m:r>
                      <m:rPr>
                        <m:nor/>
                      </m:rPr>
                      <w:rPr>
                        <w:lang w:val="en-US"/>
                      </w:rPr>
                      <m:t>t</m:t>
                    </m:r>
                  </m:sub>
                </m:sSub>
                <m:r>
                  <m:rPr>
                    <m:nor/>
                  </m:rPr>
                  <w:rPr>
                    <w:lang w:val="en-GB"/>
                  </w:rPr>
                  <m:t>=</m:t>
                </m:r>
                <m:sSub>
                  <m:sSubPr>
                    <m:ctrlPr>
                      <w:rPr>
                        <w:rFonts w:ascii="Cambria Math" w:hAnsi="Cambria Math"/>
                        <w:i/>
                        <w:lang w:val="en-GB"/>
                      </w:rPr>
                    </m:ctrlPr>
                  </m:sSubPr>
                  <m:e>
                    <m:acc>
                      <m:accPr>
                        <m:chr m:val="̇"/>
                        <m:ctrlPr>
                          <w:rPr>
                            <w:rFonts w:ascii="Cambria Math" w:hAnsi="Cambria Math"/>
                            <w:lang w:val="en-US"/>
                          </w:rPr>
                        </m:ctrlPr>
                      </m:accPr>
                      <m:e>
                        <m:r>
                          <m:rPr>
                            <m:nor/>
                          </m:rPr>
                          <w:rPr>
                            <w:lang w:val="en-US"/>
                          </w:rPr>
                          <m:t>m</m:t>
                        </m:r>
                      </m:e>
                    </m:acc>
                  </m:e>
                  <m:sub>
                    <m:r>
                      <m:rPr>
                        <m:nor/>
                      </m:rPr>
                      <w:rPr>
                        <w:lang w:val="en-US"/>
                      </w:rPr>
                      <m:t>turb</m:t>
                    </m:r>
                  </m:sub>
                </m:sSub>
                <m:r>
                  <m:rPr>
                    <m:nor/>
                  </m:rPr>
                  <w:rPr>
                    <w:lang w:val="en-GB"/>
                  </w:rPr>
                  <m:t>∙</m:t>
                </m:r>
                <m:sSub>
                  <m:sSubPr>
                    <m:ctrlPr>
                      <w:rPr>
                        <w:rFonts w:ascii="Cambria Math" w:hAnsi="Cambria Math"/>
                        <w:i/>
                        <w:lang w:val="en-GB"/>
                      </w:rPr>
                    </m:ctrlPr>
                  </m:sSubPr>
                  <m:e>
                    <m:r>
                      <m:rPr>
                        <m:nor/>
                      </m:rPr>
                      <w:rPr>
                        <w:lang w:val="en-US"/>
                      </w:rPr>
                      <m:t>c</m:t>
                    </m:r>
                  </m:e>
                  <m:sub>
                    <m:r>
                      <m:rPr>
                        <m:nor/>
                      </m:rPr>
                      <w:rPr>
                        <w:lang w:val="en-US"/>
                      </w:rPr>
                      <m:t>pair</m:t>
                    </m:r>
                  </m:sub>
                </m:sSub>
                <m:r>
                  <m:rPr>
                    <m:nor/>
                  </m:rPr>
                  <w:rPr>
                    <w:lang w:val="en-GB"/>
                  </w:rPr>
                  <m:t>∙</m:t>
                </m:r>
                <m:d>
                  <m:dPr>
                    <m:ctrlPr>
                      <w:rPr>
                        <w:rFonts w:ascii="Cambria Math" w:hAnsi="Cambria Math"/>
                        <w:i/>
                        <w:lang w:val="en-GB"/>
                      </w:rPr>
                    </m:ctrlPr>
                  </m:dPr>
                  <m:e>
                    <m:sSub>
                      <m:sSubPr>
                        <m:ctrlPr>
                          <w:rPr>
                            <w:rFonts w:ascii="Cambria Math" w:hAnsi="Cambria Math"/>
                            <w:i/>
                            <w:lang w:val="en-GB"/>
                          </w:rPr>
                        </m:ctrlPr>
                      </m:sSubPr>
                      <m:e>
                        <m:r>
                          <m:rPr>
                            <m:nor/>
                          </m:rPr>
                          <w:rPr>
                            <w:lang w:val="en-GB"/>
                          </w:rPr>
                          <m:t>T</m:t>
                        </m:r>
                      </m:e>
                      <m:sub>
                        <m:r>
                          <m:rPr>
                            <m:nor/>
                          </m:rPr>
                          <w:rPr>
                            <w:lang w:val="en-GB"/>
                          </w:rPr>
                          <m:t>t,in</m:t>
                        </m:r>
                      </m:sub>
                    </m:sSub>
                    <m:r>
                      <m:rPr>
                        <m:nor/>
                      </m:rPr>
                      <w:rPr>
                        <w:lang w:val="en-GB"/>
                      </w:rPr>
                      <m:t>-</m:t>
                    </m:r>
                    <m:sSub>
                      <m:sSubPr>
                        <m:ctrlPr>
                          <w:rPr>
                            <w:rFonts w:ascii="Cambria Math" w:hAnsi="Cambria Math"/>
                            <w:i/>
                            <w:lang w:val="en-GB"/>
                          </w:rPr>
                        </m:ctrlPr>
                      </m:sSubPr>
                      <m:e>
                        <m:r>
                          <m:rPr>
                            <m:nor/>
                          </m:rPr>
                          <w:rPr>
                            <w:lang w:val="en-GB"/>
                          </w:rPr>
                          <m:t>T</m:t>
                        </m:r>
                      </m:e>
                      <m:sub>
                        <m:r>
                          <m:rPr>
                            <m:nor/>
                          </m:rPr>
                          <w:rPr>
                            <w:lang w:val="en-GB"/>
                          </w:rPr>
                          <m:t>t,out</m:t>
                        </m:r>
                      </m:sub>
                    </m:sSub>
                  </m:e>
                </m:d>
              </m:oMath>
            </m:oMathPara>
          </w:p>
        </w:tc>
        <w:tc>
          <w:tcPr>
            <w:tcW w:w="2520" w:type="dxa"/>
            <w:shd w:val="clear" w:color="auto" w:fill="auto"/>
            <w:vAlign w:val="center"/>
          </w:tcPr>
          <w:p w:rsidR="00A700C0" w:rsidRPr="00A700C0" w:rsidRDefault="00A700C0" w:rsidP="003B3517">
            <w:pPr>
              <w:jc w:val="right"/>
              <w:rPr>
                <w:lang w:val="en-US"/>
              </w:rPr>
            </w:pPr>
            <w:r w:rsidRPr="00A700C0">
              <w:rPr>
                <w:color w:val="000000"/>
                <w:lang w:val="en-GB"/>
              </w:rPr>
              <w:t>(</w:t>
            </w:r>
            <w:r w:rsidRPr="00A700C0">
              <w:rPr>
                <w:color w:val="000000"/>
                <w:lang w:val="en-US"/>
              </w:rPr>
              <w:t>1</w:t>
            </w:r>
            <w:r w:rsidR="003B3517">
              <w:rPr>
                <w:color w:val="000000"/>
                <w:lang w:val="en-US"/>
              </w:rPr>
              <w:t>2</w:t>
            </w:r>
            <w:r w:rsidRPr="00A700C0">
              <w:rPr>
                <w:color w:val="000000"/>
                <w:lang w:val="en-GB"/>
              </w:rPr>
              <w:t>)</w:t>
            </w:r>
          </w:p>
        </w:tc>
      </w:tr>
    </w:tbl>
    <w:p w:rsidR="00A700C0" w:rsidRDefault="00A700C0" w:rsidP="00A700C0">
      <w:pPr>
        <w:jc w:val="both"/>
        <w:rPr>
          <w:color w:val="000000"/>
          <w:lang w:val="en-US"/>
        </w:rPr>
      </w:pPr>
    </w:p>
    <w:p w:rsidR="00A700C0" w:rsidRDefault="00A700C0" w:rsidP="00A700C0">
      <w:pPr>
        <w:jc w:val="both"/>
        <w:rPr>
          <w:lang w:val="en-US"/>
        </w:rPr>
      </w:pPr>
      <w:r>
        <w:rPr>
          <w:color w:val="000000"/>
          <w:lang w:val="en-US"/>
        </w:rPr>
        <w:t>where T</w:t>
      </w:r>
      <w:r w:rsidRPr="00A700C0">
        <w:rPr>
          <w:color w:val="000000"/>
          <w:vertAlign w:val="subscript"/>
          <w:lang w:val="en-US"/>
        </w:rPr>
        <w:t>t,out</w:t>
      </w:r>
      <w:r>
        <w:rPr>
          <w:color w:val="000000"/>
          <w:lang w:val="en-US"/>
        </w:rPr>
        <w:t xml:space="preserve"> is the outlet air temperature from the turbine. Given the air mass flow rate in the turbine, the required inlet air temperature can be calculated with the above relationship, following a trial and error iterative process, until the output power P</w:t>
      </w:r>
      <w:r w:rsidRPr="00A700C0">
        <w:rPr>
          <w:color w:val="000000"/>
          <w:vertAlign w:val="subscript"/>
          <w:lang w:val="en-US"/>
        </w:rPr>
        <w:t>t</w:t>
      </w:r>
      <w:r>
        <w:rPr>
          <w:color w:val="000000"/>
          <w:lang w:val="en-US"/>
        </w:rPr>
        <w:t xml:space="preserve"> from the turbine meets the requirement for the current time calculation step.</w:t>
      </w:r>
      <w:r w:rsidR="00180ADC">
        <w:rPr>
          <w:color w:val="000000"/>
          <w:lang w:val="en-US"/>
        </w:rPr>
        <w:t xml:space="preserve"> Eventually, once the inlet air temperature has been determined, following the above iterative process</w:t>
      </w:r>
      <w:r w:rsidR="00180ADC" w:rsidRPr="00180ADC">
        <w:rPr>
          <w:color w:val="000000"/>
          <w:lang w:val="en-US"/>
        </w:rPr>
        <w:t xml:space="preserve">, the inlet air specific </w:t>
      </w:r>
      <w:r w:rsidR="00767C20">
        <w:rPr>
          <w:color w:val="000000"/>
          <w:lang w:val="en-US"/>
        </w:rPr>
        <w:t>enthalpy</w:t>
      </w:r>
      <w:r w:rsidR="00180ADC" w:rsidRPr="00180ADC">
        <w:rPr>
          <w:color w:val="000000"/>
          <w:lang w:val="en-US"/>
        </w:rPr>
        <w:t xml:space="preserve"> can be also calculated with relationship (7), by replacing the </w:t>
      </w:r>
      <w:r w:rsidR="00180ADC" w:rsidRPr="00180ADC">
        <w:rPr>
          <w:lang w:val="en-US"/>
        </w:rPr>
        <w:t>T</w:t>
      </w:r>
      <w:r w:rsidR="00180ADC" w:rsidRPr="00180ADC">
        <w:rPr>
          <w:vertAlign w:val="subscript"/>
          <w:lang w:val="en-US"/>
        </w:rPr>
        <w:t>c,out</w:t>
      </w:r>
      <w:r w:rsidR="00180ADC" w:rsidRPr="00180ADC">
        <w:rPr>
          <w:lang w:val="en-US"/>
        </w:rPr>
        <w:t xml:space="preserve"> with T</w:t>
      </w:r>
      <w:r w:rsidR="00180ADC" w:rsidRPr="00180ADC">
        <w:rPr>
          <w:vertAlign w:val="subscript"/>
          <w:lang w:val="en-US"/>
        </w:rPr>
        <w:t>t,in</w:t>
      </w:r>
      <w:r w:rsidR="00180ADC" w:rsidRPr="00180ADC">
        <w:rPr>
          <w:lang w:val="en-US"/>
        </w:rPr>
        <w:t>. All the rest involved magnitudes are known (w, c</w:t>
      </w:r>
      <w:r w:rsidR="00180ADC" w:rsidRPr="00180ADC">
        <w:rPr>
          <w:vertAlign w:val="subscript"/>
          <w:lang w:val="en-US"/>
        </w:rPr>
        <w:t>pair</w:t>
      </w:r>
      <w:r w:rsidR="00180ADC" w:rsidRPr="00180ADC">
        <w:rPr>
          <w:lang w:val="en-US"/>
        </w:rPr>
        <w:t>, h</w:t>
      </w:r>
      <w:r w:rsidR="00180ADC" w:rsidRPr="00180ADC">
        <w:rPr>
          <w:vertAlign w:val="subscript"/>
          <w:lang w:val="en-US"/>
        </w:rPr>
        <w:t>we</w:t>
      </w:r>
      <w:r w:rsidR="00180ADC" w:rsidRPr="00180ADC">
        <w:rPr>
          <w:lang w:val="en-US"/>
        </w:rPr>
        <w:t>, c</w:t>
      </w:r>
      <w:r w:rsidR="00180ADC" w:rsidRPr="00180ADC">
        <w:rPr>
          <w:vertAlign w:val="subscript"/>
          <w:lang w:val="en-US"/>
        </w:rPr>
        <w:t>pw</w:t>
      </w:r>
      <w:r w:rsidR="00180ADC" w:rsidRPr="00180ADC">
        <w:rPr>
          <w:lang w:val="en-US"/>
        </w:rPr>
        <w:t>). The humidity ratio w can be considered equal to the one of the inlet air stream in the compressor, considering that the whole CAES network is a closed system, without any water vapor interchange between it and the ambient environment.</w:t>
      </w:r>
    </w:p>
    <w:p w:rsidR="00880B28" w:rsidRDefault="00767C20" w:rsidP="00880B28">
      <w:pPr>
        <w:spacing w:before="120"/>
        <w:ind w:firstLine="720"/>
        <w:jc w:val="both"/>
        <w:rPr>
          <w:color w:val="000000"/>
          <w:lang w:val="en-US"/>
        </w:rPr>
      </w:pPr>
      <w:r>
        <w:rPr>
          <w:color w:val="000000"/>
          <w:lang w:val="en-US"/>
        </w:rPr>
        <w:t>T</w:t>
      </w:r>
      <w:r w:rsidR="00880B28">
        <w:rPr>
          <w:color w:val="000000"/>
          <w:lang w:val="en-US"/>
        </w:rPr>
        <w:t>he outlet air specific enthalpy h</w:t>
      </w:r>
      <w:r w:rsidR="00880B28" w:rsidRPr="00A700C0">
        <w:rPr>
          <w:color w:val="000000"/>
          <w:vertAlign w:val="subscript"/>
          <w:lang w:val="en-US"/>
        </w:rPr>
        <w:t>t</w:t>
      </w:r>
      <w:r w:rsidR="00880B28">
        <w:rPr>
          <w:color w:val="000000"/>
          <w:vertAlign w:val="subscript"/>
          <w:lang w:val="en-US"/>
        </w:rPr>
        <w:t>out</w:t>
      </w:r>
      <w:r w:rsidR="00880B28">
        <w:rPr>
          <w:color w:val="000000"/>
          <w:lang w:val="en-US"/>
        </w:rPr>
        <w:t xml:space="preserve"> is also calculated with relationship (7), by replacing </w:t>
      </w:r>
      <w:r w:rsidR="00880B28" w:rsidRPr="00180ADC">
        <w:rPr>
          <w:lang w:val="en-US"/>
        </w:rPr>
        <w:t>T</w:t>
      </w:r>
      <w:r w:rsidR="00880B28" w:rsidRPr="00180ADC">
        <w:rPr>
          <w:vertAlign w:val="subscript"/>
          <w:lang w:val="en-US"/>
        </w:rPr>
        <w:t>c,out</w:t>
      </w:r>
      <w:r w:rsidR="00880B28" w:rsidRPr="00180ADC">
        <w:rPr>
          <w:lang w:val="en-US"/>
        </w:rPr>
        <w:t xml:space="preserve"> with </w:t>
      </w:r>
      <w:r w:rsidR="00880B28">
        <w:rPr>
          <w:lang w:val="en-US"/>
        </w:rPr>
        <w:t xml:space="preserve">the outlet air temperature from the turbine </w:t>
      </w:r>
      <w:r w:rsidR="00880B28" w:rsidRPr="00180ADC">
        <w:rPr>
          <w:lang w:val="en-US"/>
        </w:rPr>
        <w:t>T</w:t>
      </w:r>
      <w:r w:rsidR="00880B28" w:rsidRPr="00180ADC">
        <w:rPr>
          <w:vertAlign w:val="subscript"/>
          <w:lang w:val="en-US"/>
        </w:rPr>
        <w:t>t,</w:t>
      </w:r>
      <w:r w:rsidR="00880B28">
        <w:rPr>
          <w:vertAlign w:val="subscript"/>
          <w:lang w:val="en-US"/>
        </w:rPr>
        <w:t>out</w:t>
      </w:r>
      <w:r w:rsidR="00880B28" w:rsidRPr="00180ADC">
        <w:rPr>
          <w:lang w:val="en-US"/>
        </w:rPr>
        <w:t xml:space="preserve">. </w:t>
      </w:r>
      <w:r w:rsidR="00880B28">
        <w:rPr>
          <w:color w:val="000000"/>
          <w:lang w:val="en-US"/>
        </w:rPr>
        <w:t>The latter is given by the relationship:</w:t>
      </w:r>
    </w:p>
    <w:p w:rsidR="00E5447A" w:rsidRDefault="00E5447A" w:rsidP="00E5447A">
      <w:pPr>
        <w:jc w:val="both"/>
        <w:rPr>
          <w:color w:val="000000"/>
          <w:lang w:val="en-US"/>
        </w:rPr>
      </w:pPr>
    </w:p>
    <w:tbl>
      <w:tblPr>
        <w:tblW w:w="0" w:type="auto"/>
        <w:tblInd w:w="108" w:type="dxa"/>
        <w:tblLook w:val="0000" w:firstRow="0" w:lastRow="0" w:firstColumn="0" w:lastColumn="0" w:noHBand="0" w:noVBand="0"/>
      </w:tblPr>
      <w:tblGrid>
        <w:gridCol w:w="6738"/>
        <w:gridCol w:w="2224"/>
      </w:tblGrid>
      <w:tr w:rsidR="00E5447A" w:rsidRPr="009C72AF" w:rsidTr="00773D72">
        <w:tc>
          <w:tcPr>
            <w:tcW w:w="7200" w:type="dxa"/>
            <w:shd w:val="clear" w:color="auto" w:fill="auto"/>
          </w:tcPr>
          <w:p w:rsidR="00E5447A" w:rsidRPr="00E5447A" w:rsidRDefault="00626586" w:rsidP="00773D72">
            <w:pPr>
              <w:ind w:left="612"/>
              <w:rPr>
                <w:color w:val="000000"/>
                <w:lang w:val="en-US"/>
              </w:rPr>
            </w:pPr>
            <m:oMathPara>
              <m:oMathParaPr>
                <m:jc m:val="left"/>
              </m:oMathParaPr>
              <m:oMath>
                <m:sSub>
                  <m:sSubPr>
                    <m:ctrlPr>
                      <w:rPr>
                        <w:rFonts w:ascii="Cambria Math" w:hAnsi="Cambria Math"/>
                        <w:i/>
                        <w:lang w:val="en-GB"/>
                      </w:rPr>
                    </m:ctrlPr>
                  </m:sSubPr>
                  <m:e>
                    <m:r>
                      <m:rPr>
                        <m:nor/>
                      </m:rPr>
                      <m:t>η</m:t>
                    </m:r>
                  </m:e>
                  <m:sub>
                    <m:r>
                      <m:rPr>
                        <m:nor/>
                      </m:rPr>
                      <w:rPr>
                        <w:lang w:val="en-US"/>
                      </w:rPr>
                      <m:t>t</m:t>
                    </m:r>
                  </m:sub>
                </m:sSub>
                <m:r>
                  <m:rPr>
                    <m:nor/>
                  </m:rPr>
                  <w:rPr>
                    <w:lang w:val="en-GB"/>
                  </w:rPr>
                  <m:t>=</m:t>
                </m:r>
                <m:f>
                  <m:fPr>
                    <m:ctrlPr>
                      <w:rPr>
                        <w:rFonts w:ascii="Cambria Math" w:hAnsi="Cambria Math"/>
                        <w:i/>
                        <w:lang w:val="en-GB"/>
                      </w:rPr>
                    </m:ctrlPr>
                  </m:fPr>
                  <m:num>
                    <m:sSub>
                      <m:sSubPr>
                        <m:ctrlPr>
                          <w:rPr>
                            <w:rFonts w:ascii="Cambria Math" w:hAnsi="Cambria Math"/>
                            <w:i/>
                            <w:lang w:val="en-GB"/>
                          </w:rPr>
                        </m:ctrlPr>
                      </m:sSubPr>
                      <m:e>
                        <m:r>
                          <m:rPr>
                            <m:nor/>
                          </m:rPr>
                          <w:rPr>
                            <w:lang w:val="en-GB"/>
                          </w:rPr>
                          <m:t>T</m:t>
                        </m:r>
                      </m:e>
                      <m:sub>
                        <m:r>
                          <m:rPr>
                            <m:nor/>
                          </m:rPr>
                          <w:rPr>
                            <w:lang w:val="en-GB"/>
                          </w:rPr>
                          <m:t>t,in</m:t>
                        </m:r>
                      </m:sub>
                    </m:sSub>
                    <m:r>
                      <m:rPr>
                        <m:nor/>
                      </m:rPr>
                      <w:rPr>
                        <w:lang w:val="en-GB"/>
                      </w:rPr>
                      <m:t>-</m:t>
                    </m:r>
                    <m:sSub>
                      <m:sSubPr>
                        <m:ctrlPr>
                          <w:rPr>
                            <w:rFonts w:ascii="Cambria Math" w:hAnsi="Cambria Math"/>
                            <w:i/>
                            <w:lang w:val="en-GB"/>
                          </w:rPr>
                        </m:ctrlPr>
                      </m:sSubPr>
                      <m:e>
                        <m:r>
                          <m:rPr>
                            <m:nor/>
                          </m:rPr>
                          <w:rPr>
                            <w:lang w:val="en-GB"/>
                          </w:rPr>
                          <m:t>T</m:t>
                        </m:r>
                      </m:e>
                      <m:sub>
                        <m:r>
                          <m:rPr>
                            <m:nor/>
                          </m:rPr>
                          <w:rPr>
                            <w:lang w:val="en-GB"/>
                          </w:rPr>
                          <m:t>t,out</m:t>
                        </m:r>
                      </m:sub>
                    </m:sSub>
                  </m:num>
                  <m:den>
                    <m:sSub>
                      <m:sSubPr>
                        <m:ctrlPr>
                          <w:rPr>
                            <w:rFonts w:ascii="Cambria Math" w:hAnsi="Cambria Math"/>
                            <w:i/>
                            <w:lang w:val="en-GB"/>
                          </w:rPr>
                        </m:ctrlPr>
                      </m:sSubPr>
                      <m:e>
                        <m:r>
                          <m:rPr>
                            <m:nor/>
                          </m:rPr>
                          <w:rPr>
                            <w:lang w:val="en-GB"/>
                          </w:rPr>
                          <m:t>T</m:t>
                        </m:r>
                      </m:e>
                      <m:sub>
                        <m:r>
                          <m:rPr>
                            <m:nor/>
                          </m:rPr>
                          <w:rPr>
                            <w:lang w:val="en-GB"/>
                          </w:rPr>
                          <m:t>t,in</m:t>
                        </m:r>
                      </m:sub>
                    </m:sSub>
                    <m:r>
                      <m:rPr>
                        <m:nor/>
                      </m:rPr>
                      <w:rPr>
                        <w:lang w:val="en-GB"/>
                      </w:rPr>
                      <m:t>-</m:t>
                    </m:r>
                    <m:sSubSup>
                      <m:sSubSupPr>
                        <m:ctrlPr>
                          <w:rPr>
                            <w:rFonts w:ascii="Cambria Math" w:hAnsi="Cambria Math"/>
                            <w:i/>
                            <w:lang w:val="en-GB"/>
                          </w:rPr>
                        </m:ctrlPr>
                      </m:sSubSupPr>
                      <m:e>
                        <m:r>
                          <m:rPr>
                            <m:nor/>
                          </m:rPr>
                          <w:rPr>
                            <w:lang w:val="en-GB"/>
                          </w:rPr>
                          <m:t>T</m:t>
                        </m:r>
                      </m:e>
                      <m:sub>
                        <m:r>
                          <m:rPr>
                            <m:nor/>
                          </m:rPr>
                          <w:rPr>
                            <w:lang w:val="en-GB"/>
                          </w:rPr>
                          <m:t>t,out</m:t>
                        </m:r>
                      </m:sub>
                      <m:sup>
                        <m:r>
                          <m:rPr>
                            <m:nor/>
                          </m:rPr>
                          <w:rPr>
                            <w:lang w:val="en-GB"/>
                          </w:rPr>
                          <m:t>is</m:t>
                        </m:r>
                      </m:sup>
                    </m:sSubSup>
                  </m:den>
                </m:f>
                <m:r>
                  <m:rPr>
                    <m:nor/>
                  </m:rPr>
                  <w:rPr>
                    <w:rFonts w:ascii="Cambria Math" w:hAnsi="Cambria Math" w:cs="Cambria Math"/>
                    <w:lang w:val="en-GB"/>
                  </w:rPr>
                  <m:t>⇔</m:t>
                </m:r>
                <m:sSub>
                  <m:sSubPr>
                    <m:ctrlPr>
                      <w:rPr>
                        <w:rFonts w:ascii="Cambria Math" w:hAnsi="Cambria Math"/>
                        <w:i/>
                        <w:lang w:val="en-GB"/>
                      </w:rPr>
                    </m:ctrlPr>
                  </m:sSubPr>
                  <m:e>
                    <m:r>
                      <m:rPr>
                        <m:nor/>
                      </m:rPr>
                      <w:rPr>
                        <w:lang w:val="en-GB"/>
                      </w:rPr>
                      <m:t>T</m:t>
                    </m:r>
                  </m:e>
                  <m:sub>
                    <m:r>
                      <m:rPr>
                        <m:nor/>
                      </m:rPr>
                      <w:rPr>
                        <w:lang w:val="en-GB"/>
                      </w:rPr>
                      <m:t>t,out</m:t>
                    </m:r>
                  </m:sub>
                </m:sSub>
                <m:r>
                  <m:rPr>
                    <m:nor/>
                  </m:rPr>
                  <w:rPr>
                    <w:lang w:val="en-GB"/>
                  </w:rPr>
                  <m:t>=</m:t>
                </m:r>
                <m:sSub>
                  <m:sSubPr>
                    <m:ctrlPr>
                      <w:rPr>
                        <w:rFonts w:ascii="Cambria Math" w:hAnsi="Cambria Math"/>
                        <w:i/>
                        <w:lang w:val="en-GB"/>
                      </w:rPr>
                    </m:ctrlPr>
                  </m:sSubPr>
                  <m:e>
                    <m:r>
                      <m:rPr>
                        <m:nor/>
                      </m:rPr>
                      <w:rPr>
                        <w:lang w:val="en-GB"/>
                      </w:rPr>
                      <m:t>T</m:t>
                    </m:r>
                  </m:e>
                  <m:sub>
                    <m:r>
                      <m:rPr>
                        <m:nor/>
                      </m:rPr>
                      <w:rPr>
                        <w:lang w:val="en-GB"/>
                      </w:rPr>
                      <m:t>t,in</m:t>
                    </m:r>
                  </m:sub>
                </m:sSub>
                <m:r>
                  <m:rPr>
                    <m:nor/>
                  </m:rPr>
                  <w:rPr>
                    <w:lang w:val="en-GB"/>
                  </w:rPr>
                  <m:t>-</m:t>
                </m:r>
                <m:sSub>
                  <m:sSubPr>
                    <m:ctrlPr>
                      <w:rPr>
                        <w:rFonts w:ascii="Cambria Math" w:hAnsi="Cambria Math"/>
                        <w:i/>
                        <w:lang w:val="en-GB"/>
                      </w:rPr>
                    </m:ctrlPr>
                  </m:sSubPr>
                  <m:e>
                    <m:r>
                      <m:rPr>
                        <m:nor/>
                      </m:rPr>
                      <m:t>η</m:t>
                    </m:r>
                  </m:e>
                  <m:sub>
                    <m:r>
                      <m:rPr>
                        <m:nor/>
                      </m:rPr>
                      <w:rPr>
                        <w:lang w:val="en-US"/>
                      </w:rPr>
                      <m:t>t</m:t>
                    </m:r>
                  </m:sub>
                </m:sSub>
                <m:r>
                  <m:rPr>
                    <m:nor/>
                  </m:rPr>
                  <w:rPr>
                    <w:lang w:val="en-GB"/>
                  </w:rPr>
                  <m:t>∙</m:t>
                </m:r>
                <m:d>
                  <m:dPr>
                    <m:ctrlPr>
                      <w:rPr>
                        <w:rFonts w:ascii="Cambria Math" w:hAnsi="Cambria Math"/>
                        <w:i/>
                        <w:lang w:val="en-GB"/>
                      </w:rPr>
                    </m:ctrlPr>
                  </m:dPr>
                  <m:e>
                    <m:sSub>
                      <m:sSubPr>
                        <m:ctrlPr>
                          <w:rPr>
                            <w:rFonts w:ascii="Cambria Math" w:hAnsi="Cambria Math"/>
                            <w:i/>
                            <w:lang w:val="en-GB"/>
                          </w:rPr>
                        </m:ctrlPr>
                      </m:sSubPr>
                      <m:e>
                        <m:r>
                          <m:rPr>
                            <m:nor/>
                          </m:rPr>
                          <w:rPr>
                            <w:lang w:val="en-GB"/>
                          </w:rPr>
                          <m:t>T</m:t>
                        </m:r>
                      </m:e>
                      <m:sub>
                        <m:r>
                          <m:rPr>
                            <m:nor/>
                          </m:rPr>
                          <w:rPr>
                            <w:lang w:val="en-GB"/>
                          </w:rPr>
                          <m:t>t,in</m:t>
                        </m:r>
                      </m:sub>
                    </m:sSub>
                    <m:r>
                      <m:rPr>
                        <m:nor/>
                      </m:rPr>
                      <w:rPr>
                        <w:lang w:val="en-GB"/>
                      </w:rPr>
                      <m:t>-</m:t>
                    </m:r>
                    <m:sSubSup>
                      <m:sSubSupPr>
                        <m:ctrlPr>
                          <w:rPr>
                            <w:rFonts w:ascii="Cambria Math" w:hAnsi="Cambria Math"/>
                            <w:i/>
                            <w:lang w:val="en-GB"/>
                          </w:rPr>
                        </m:ctrlPr>
                      </m:sSubSupPr>
                      <m:e>
                        <m:r>
                          <m:rPr>
                            <m:nor/>
                          </m:rPr>
                          <w:rPr>
                            <w:lang w:val="en-GB"/>
                          </w:rPr>
                          <m:t>T</m:t>
                        </m:r>
                      </m:e>
                      <m:sub>
                        <m:r>
                          <m:rPr>
                            <m:nor/>
                          </m:rPr>
                          <w:rPr>
                            <w:lang w:val="en-GB"/>
                          </w:rPr>
                          <m:t>t,out</m:t>
                        </m:r>
                      </m:sub>
                      <m:sup>
                        <m:r>
                          <m:rPr>
                            <m:nor/>
                          </m:rPr>
                          <w:rPr>
                            <w:lang w:val="en-GB"/>
                          </w:rPr>
                          <m:t>is</m:t>
                        </m:r>
                      </m:sup>
                    </m:sSubSup>
                  </m:e>
                </m:d>
              </m:oMath>
            </m:oMathPara>
          </w:p>
        </w:tc>
        <w:tc>
          <w:tcPr>
            <w:tcW w:w="2520" w:type="dxa"/>
            <w:shd w:val="clear" w:color="auto" w:fill="auto"/>
            <w:vAlign w:val="center"/>
          </w:tcPr>
          <w:p w:rsidR="00E5447A" w:rsidRPr="00E5447A" w:rsidRDefault="00E5447A" w:rsidP="003B3517">
            <w:pPr>
              <w:jc w:val="right"/>
              <w:rPr>
                <w:lang w:val="en-US"/>
              </w:rPr>
            </w:pPr>
            <w:r w:rsidRPr="00E5447A">
              <w:rPr>
                <w:color w:val="000000"/>
                <w:lang w:val="en-GB"/>
              </w:rPr>
              <w:t>(</w:t>
            </w:r>
            <w:r>
              <w:rPr>
                <w:color w:val="000000"/>
                <w:lang w:val="en-US"/>
              </w:rPr>
              <w:t>1</w:t>
            </w:r>
            <w:r w:rsidR="003B3517">
              <w:rPr>
                <w:color w:val="000000"/>
                <w:lang w:val="en-US"/>
              </w:rPr>
              <w:t>3</w:t>
            </w:r>
            <w:r w:rsidRPr="00E5447A">
              <w:rPr>
                <w:color w:val="000000"/>
                <w:lang w:val="en-GB"/>
              </w:rPr>
              <w:t>)</w:t>
            </w:r>
          </w:p>
        </w:tc>
      </w:tr>
    </w:tbl>
    <w:p w:rsidR="00E5447A" w:rsidRDefault="00E5447A" w:rsidP="00E5447A">
      <w:pPr>
        <w:jc w:val="both"/>
        <w:rPr>
          <w:color w:val="000000"/>
          <w:lang w:val="en-US"/>
        </w:rPr>
      </w:pPr>
    </w:p>
    <w:p w:rsidR="00880B28" w:rsidRDefault="00E5447A" w:rsidP="00E5447A">
      <w:pPr>
        <w:jc w:val="both"/>
        <w:rPr>
          <w:lang w:val="en-GB"/>
        </w:rPr>
      </w:pPr>
      <w:r>
        <w:rPr>
          <w:color w:val="000000"/>
          <w:lang w:val="en-US"/>
        </w:rPr>
        <w:t xml:space="preserve">where </w:t>
      </w:r>
      <w:r>
        <w:rPr>
          <w:color w:val="000000"/>
        </w:rPr>
        <w:t>η</w:t>
      </w:r>
      <w:r w:rsidRPr="00E5447A">
        <w:rPr>
          <w:color w:val="000000"/>
          <w:vertAlign w:val="subscript"/>
          <w:lang w:val="en-US"/>
        </w:rPr>
        <w:t>t</w:t>
      </w:r>
      <w:r>
        <w:rPr>
          <w:color w:val="000000"/>
          <w:lang w:val="en-US"/>
        </w:rPr>
        <w:t xml:space="preserve"> the isentropic </w:t>
      </w:r>
      <w:r w:rsidR="006749CF">
        <w:rPr>
          <w:color w:val="000000"/>
          <w:lang w:val="en-US"/>
        </w:rPr>
        <w:t>efficiency</w:t>
      </w:r>
      <w:r>
        <w:rPr>
          <w:color w:val="000000"/>
          <w:lang w:val="en-US"/>
        </w:rPr>
        <w:t xml:space="preserve"> and </w:t>
      </w:r>
      <m:oMath>
        <m:sSubSup>
          <m:sSubSupPr>
            <m:ctrlPr>
              <w:rPr>
                <w:rFonts w:ascii="Cambria Math" w:hAnsi="Cambria Math"/>
                <w:i/>
                <w:lang w:val="en-GB"/>
              </w:rPr>
            </m:ctrlPr>
          </m:sSubSupPr>
          <m:e>
            <m:r>
              <m:rPr>
                <m:nor/>
              </m:rPr>
              <w:rPr>
                <w:lang w:val="en-GB"/>
              </w:rPr>
              <m:t>T</m:t>
            </m:r>
          </m:e>
          <m:sub>
            <m:r>
              <m:rPr>
                <m:nor/>
              </m:rPr>
              <w:rPr>
                <w:lang w:val="en-GB"/>
              </w:rPr>
              <m:t>t,out</m:t>
            </m:r>
          </m:sub>
          <m:sup>
            <m:r>
              <m:rPr>
                <m:nor/>
              </m:rPr>
              <w:rPr>
                <w:lang w:val="en-GB"/>
              </w:rPr>
              <m:t>is</m:t>
            </m:r>
          </m:sup>
        </m:sSubSup>
      </m:oMath>
      <w:r>
        <w:rPr>
          <w:lang w:val="en-GB"/>
        </w:rPr>
        <w:t xml:space="preserve"> the outlet air temperature following an isentropic expansion, which can be calculated with the following relationship, once the expansion ratio is known:</w:t>
      </w:r>
    </w:p>
    <w:p w:rsidR="00E5447A" w:rsidRDefault="00E5447A" w:rsidP="00E5447A">
      <w:pPr>
        <w:jc w:val="both"/>
        <w:rPr>
          <w:lang w:val="en-GB"/>
        </w:rPr>
      </w:pPr>
    </w:p>
    <w:tbl>
      <w:tblPr>
        <w:tblW w:w="0" w:type="auto"/>
        <w:tblInd w:w="108" w:type="dxa"/>
        <w:tblLook w:val="0000" w:firstRow="0" w:lastRow="0" w:firstColumn="0" w:lastColumn="0" w:noHBand="0" w:noVBand="0"/>
      </w:tblPr>
      <w:tblGrid>
        <w:gridCol w:w="6641"/>
        <w:gridCol w:w="2321"/>
      </w:tblGrid>
      <w:tr w:rsidR="00E5447A" w:rsidRPr="008568DF" w:rsidTr="00E52A3B">
        <w:trPr>
          <w:trHeight w:val="900"/>
        </w:trPr>
        <w:tc>
          <w:tcPr>
            <w:tcW w:w="7200" w:type="dxa"/>
            <w:shd w:val="clear" w:color="auto" w:fill="auto"/>
          </w:tcPr>
          <w:p w:rsidR="00E5447A" w:rsidRPr="00E5447A" w:rsidRDefault="00626586" w:rsidP="00773D72">
            <w:pPr>
              <w:ind w:left="612"/>
              <w:rPr>
                <w:color w:val="000000"/>
                <w:lang w:val="en-US"/>
              </w:rPr>
            </w:pPr>
            <m:oMathPara>
              <m:oMathParaPr>
                <m:jc m:val="left"/>
              </m:oMathParaPr>
              <m:oMath>
                <m:f>
                  <m:fPr>
                    <m:ctrlPr>
                      <w:rPr>
                        <w:rFonts w:ascii="Cambria Math" w:hAnsi="Cambria Math"/>
                        <w:i/>
                        <w:lang w:val="en-GB"/>
                      </w:rPr>
                    </m:ctrlPr>
                  </m:fPr>
                  <m:num>
                    <m:sSub>
                      <m:sSubPr>
                        <m:ctrlPr>
                          <w:rPr>
                            <w:rFonts w:ascii="Cambria Math" w:hAnsi="Cambria Math"/>
                            <w:i/>
                            <w:lang w:val="en-GB"/>
                          </w:rPr>
                        </m:ctrlPr>
                      </m:sSubPr>
                      <m:e>
                        <m:r>
                          <m:rPr>
                            <m:nor/>
                          </m:rPr>
                          <w:rPr>
                            <w:lang w:val="en-GB"/>
                          </w:rPr>
                          <m:t>T</m:t>
                        </m:r>
                      </m:e>
                      <m:sub>
                        <m:r>
                          <m:rPr>
                            <m:nor/>
                          </m:rPr>
                          <w:rPr>
                            <w:lang w:val="en-GB"/>
                          </w:rPr>
                          <m:t>t,in</m:t>
                        </m:r>
                      </m:sub>
                    </m:sSub>
                  </m:num>
                  <m:den>
                    <m:sSubSup>
                      <m:sSubSupPr>
                        <m:ctrlPr>
                          <w:rPr>
                            <w:rFonts w:ascii="Cambria Math" w:hAnsi="Cambria Math"/>
                            <w:i/>
                            <w:lang w:val="en-GB"/>
                          </w:rPr>
                        </m:ctrlPr>
                      </m:sSubSupPr>
                      <m:e>
                        <m:r>
                          <m:rPr>
                            <m:nor/>
                          </m:rPr>
                          <w:rPr>
                            <w:lang w:val="en-GB"/>
                          </w:rPr>
                          <m:t>T</m:t>
                        </m:r>
                      </m:e>
                      <m:sub>
                        <m:r>
                          <m:rPr>
                            <m:nor/>
                          </m:rPr>
                          <w:rPr>
                            <w:rFonts w:ascii="Cambria Math"/>
                            <w:lang w:val="en-GB"/>
                          </w:rPr>
                          <m:t>t</m:t>
                        </m:r>
                        <m:r>
                          <m:rPr>
                            <m:nor/>
                          </m:rPr>
                          <w:rPr>
                            <w:lang w:val="en-GB"/>
                          </w:rPr>
                          <m:t>,out</m:t>
                        </m:r>
                      </m:sub>
                      <m:sup>
                        <m:r>
                          <m:rPr>
                            <m:nor/>
                          </m:rPr>
                          <w:rPr>
                            <w:lang w:val="en-GB"/>
                          </w:rPr>
                          <m:t>is</m:t>
                        </m:r>
                      </m:sup>
                    </m:sSubSup>
                  </m:den>
                </m:f>
                <m:r>
                  <m:rPr>
                    <m:nor/>
                  </m:rPr>
                  <w:rPr>
                    <w:lang w:val="en-GB"/>
                  </w:rPr>
                  <m:t>=</m:t>
                </m:r>
                <m:sSup>
                  <m:sSupPr>
                    <m:ctrlPr>
                      <w:rPr>
                        <w:rFonts w:ascii="Cambria Math" w:hAnsi="Cambria Math"/>
                        <w:i/>
                        <w:lang w:val="en-GB"/>
                      </w:rPr>
                    </m:ctrlPr>
                  </m:sSupPr>
                  <m:e>
                    <m:d>
                      <m:dPr>
                        <m:ctrlPr>
                          <w:rPr>
                            <w:rFonts w:ascii="Cambria Math" w:hAnsi="Cambria Math"/>
                            <w:i/>
                            <w:lang w:val="en-GB"/>
                          </w:rPr>
                        </m:ctrlPr>
                      </m:dPr>
                      <m:e>
                        <m:f>
                          <m:fPr>
                            <m:ctrlPr>
                              <w:rPr>
                                <w:rFonts w:ascii="Cambria Math" w:hAnsi="Cambria Math"/>
                                <w:i/>
                                <w:lang w:val="en-GB"/>
                              </w:rPr>
                            </m:ctrlPr>
                          </m:fPr>
                          <m:num>
                            <m:sSub>
                              <m:sSubPr>
                                <m:ctrlPr>
                                  <w:rPr>
                                    <w:rFonts w:ascii="Cambria Math" w:hAnsi="Cambria Math"/>
                                    <w:i/>
                                    <w:lang w:val="en-GB"/>
                                  </w:rPr>
                                </m:ctrlPr>
                              </m:sSubPr>
                              <m:e>
                                <m:r>
                                  <m:rPr>
                                    <m:nor/>
                                  </m:rPr>
                                  <w:rPr>
                                    <w:lang w:val="en-GB"/>
                                  </w:rPr>
                                  <m:t>p</m:t>
                                </m:r>
                              </m:e>
                              <m:sub>
                                <m:r>
                                  <m:rPr>
                                    <m:nor/>
                                  </m:rPr>
                                  <w:rPr>
                                    <w:lang w:val="en-GB"/>
                                  </w:rPr>
                                  <m:t>t,in</m:t>
                                </m:r>
                              </m:sub>
                            </m:sSub>
                          </m:num>
                          <m:den>
                            <m:sSub>
                              <m:sSubPr>
                                <m:ctrlPr>
                                  <w:rPr>
                                    <w:rFonts w:ascii="Cambria Math" w:hAnsi="Cambria Math"/>
                                    <w:i/>
                                    <w:lang w:val="en-GB"/>
                                  </w:rPr>
                                </m:ctrlPr>
                              </m:sSubPr>
                              <m:e>
                                <m:r>
                                  <m:rPr>
                                    <m:nor/>
                                  </m:rPr>
                                  <w:rPr>
                                    <w:lang w:val="en-GB"/>
                                  </w:rPr>
                                  <m:t>p</m:t>
                                </m:r>
                              </m:e>
                              <m:sub>
                                <m:r>
                                  <m:rPr>
                                    <m:nor/>
                                  </m:rPr>
                                  <w:rPr>
                                    <w:lang w:val="en-GB"/>
                                  </w:rPr>
                                  <m:t>t,out</m:t>
                                </m:r>
                              </m:sub>
                            </m:sSub>
                          </m:den>
                        </m:f>
                      </m:e>
                    </m:d>
                  </m:e>
                  <m:sup>
                    <m:f>
                      <m:fPr>
                        <m:ctrlPr>
                          <w:rPr>
                            <w:rFonts w:ascii="Cambria Math" w:hAnsi="Cambria Math"/>
                            <w:lang w:val="en-GB"/>
                          </w:rPr>
                        </m:ctrlPr>
                      </m:fPr>
                      <m:num>
                        <m:r>
                          <m:rPr>
                            <m:nor/>
                          </m:rPr>
                          <w:rPr>
                            <w:lang w:val="en-GB"/>
                          </w:rPr>
                          <m:t>k-1</m:t>
                        </m:r>
                      </m:num>
                      <m:den>
                        <m:r>
                          <m:rPr>
                            <m:nor/>
                          </m:rPr>
                          <w:rPr>
                            <w:lang w:val="en-GB"/>
                          </w:rPr>
                          <m:t>k</m:t>
                        </m:r>
                      </m:den>
                    </m:f>
                  </m:sup>
                </m:sSup>
              </m:oMath>
            </m:oMathPara>
          </w:p>
        </w:tc>
        <w:tc>
          <w:tcPr>
            <w:tcW w:w="2520" w:type="dxa"/>
            <w:shd w:val="clear" w:color="auto" w:fill="auto"/>
            <w:vAlign w:val="center"/>
          </w:tcPr>
          <w:p w:rsidR="00E5447A" w:rsidRPr="00E5447A" w:rsidRDefault="00E5447A" w:rsidP="003B3517">
            <w:pPr>
              <w:jc w:val="right"/>
              <w:rPr>
                <w:lang w:val="en-US"/>
              </w:rPr>
            </w:pPr>
            <w:r w:rsidRPr="00E5447A">
              <w:rPr>
                <w:color w:val="000000"/>
                <w:lang w:val="en-GB"/>
              </w:rPr>
              <w:t>(</w:t>
            </w:r>
            <w:r>
              <w:rPr>
                <w:color w:val="000000"/>
                <w:lang w:val="en-US"/>
              </w:rPr>
              <w:t>1</w:t>
            </w:r>
            <w:r w:rsidR="003B3517">
              <w:rPr>
                <w:color w:val="000000"/>
                <w:lang w:val="en-US"/>
              </w:rPr>
              <w:t>4</w:t>
            </w:r>
            <w:r w:rsidRPr="00E5447A">
              <w:rPr>
                <w:color w:val="000000"/>
                <w:lang w:val="en-GB"/>
              </w:rPr>
              <w:t>)</w:t>
            </w:r>
          </w:p>
        </w:tc>
      </w:tr>
    </w:tbl>
    <w:p w:rsidR="00E5447A" w:rsidRDefault="00E5447A" w:rsidP="00E5447A">
      <w:pPr>
        <w:jc w:val="both"/>
        <w:rPr>
          <w:color w:val="000000"/>
          <w:lang w:val="en-US"/>
        </w:rPr>
      </w:pPr>
    </w:p>
    <w:p w:rsidR="00E5447A" w:rsidRPr="00E5447A" w:rsidRDefault="00E5447A" w:rsidP="00E5447A">
      <w:pPr>
        <w:ind w:firstLine="720"/>
        <w:jc w:val="both"/>
        <w:rPr>
          <w:color w:val="000000"/>
          <w:lang w:val="en-US"/>
        </w:rPr>
      </w:pPr>
      <w:r>
        <w:rPr>
          <w:color w:val="000000"/>
          <w:lang w:val="en-US"/>
        </w:rPr>
        <w:t xml:space="preserve">Finally, the thermal power </w:t>
      </w:r>
      <m:oMath>
        <m:sSub>
          <m:sSubPr>
            <m:ctrlPr>
              <w:rPr>
                <w:rFonts w:ascii="Cambria Math" w:hAnsi="Cambria Math"/>
                <w:i/>
                <w:lang w:val="en-GB"/>
              </w:rPr>
            </m:ctrlPr>
          </m:sSubPr>
          <m:e>
            <m:acc>
              <m:accPr>
                <m:chr m:val="̇"/>
                <m:ctrlPr>
                  <w:rPr>
                    <w:rFonts w:ascii="Cambria Math" w:hAnsi="Cambria Math"/>
                    <w:i/>
                    <w:lang w:val="en-GB"/>
                  </w:rPr>
                </m:ctrlPr>
              </m:accPr>
              <m:e>
                <m:r>
                  <m:rPr>
                    <m:nor/>
                  </m:rPr>
                  <w:rPr>
                    <w:lang w:val="en-GB"/>
                  </w:rPr>
                  <m:t>Q</m:t>
                </m:r>
              </m:e>
            </m:acc>
          </m:e>
          <m:sub>
            <m:r>
              <m:rPr>
                <m:nor/>
              </m:rPr>
              <w:rPr>
                <w:lang w:val="en-GB"/>
              </w:rPr>
              <m:t>t</m:t>
            </m:r>
          </m:sub>
        </m:sSub>
      </m:oMath>
      <w:r>
        <w:rPr>
          <w:sz w:val="22"/>
          <w:szCs w:val="22"/>
          <w:lang w:val="en-GB"/>
        </w:rPr>
        <w:t xml:space="preserve"> </w:t>
      </w:r>
      <w:r>
        <w:rPr>
          <w:color w:val="000000"/>
          <w:lang w:val="en-US"/>
        </w:rPr>
        <w:t>provided for the compressed air heating before its expansion in the turbine is given by the following relationship:</w:t>
      </w:r>
    </w:p>
    <w:p w:rsidR="002F2BF2" w:rsidRDefault="002F2BF2" w:rsidP="00F52AEE">
      <w:pPr>
        <w:jc w:val="both"/>
        <w:rPr>
          <w:color w:val="000000"/>
          <w:sz w:val="22"/>
          <w:szCs w:val="22"/>
          <w:lang w:val="en-US"/>
        </w:rPr>
      </w:pPr>
    </w:p>
    <w:tbl>
      <w:tblPr>
        <w:tblW w:w="0" w:type="auto"/>
        <w:tblInd w:w="108" w:type="dxa"/>
        <w:tblLook w:val="0000" w:firstRow="0" w:lastRow="0" w:firstColumn="0" w:lastColumn="0" w:noHBand="0" w:noVBand="0"/>
      </w:tblPr>
      <w:tblGrid>
        <w:gridCol w:w="6683"/>
        <w:gridCol w:w="2279"/>
      </w:tblGrid>
      <w:tr w:rsidR="00E5447A" w:rsidRPr="00970B47" w:rsidTr="00C904C9">
        <w:trPr>
          <w:trHeight w:val="333"/>
        </w:trPr>
        <w:tc>
          <w:tcPr>
            <w:tcW w:w="7200" w:type="dxa"/>
            <w:shd w:val="clear" w:color="auto" w:fill="auto"/>
          </w:tcPr>
          <w:p w:rsidR="00E5447A" w:rsidRPr="00E5447A" w:rsidRDefault="00626586" w:rsidP="00773D72">
            <w:pPr>
              <w:ind w:left="612"/>
              <w:rPr>
                <w:color w:val="000000"/>
                <w:lang w:val="en-US"/>
              </w:rPr>
            </w:pPr>
            <m:oMath>
              <m:sSub>
                <m:sSubPr>
                  <m:ctrlPr>
                    <w:rPr>
                      <w:rFonts w:ascii="Cambria Math" w:hAnsi="Cambria Math"/>
                      <w:i/>
                      <w:lang w:val="en-GB"/>
                    </w:rPr>
                  </m:ctrlPr>
                </m:sSubPr>
                <m:e>
                  <m:acc>
                    <m:accPr>
                      <m:chr m:val="̇"/>
                      <m:ctrlPr>
                        <w:rPr>
                          <w:rFonts w:ascii="Cambria Math" w:hAnsi="Cambria Math"/>
                          <w:i/>
                          <w:lang w:val="en-GB"/>
                        </w:rPr>
                      </m:ctrlPr>
                    </m:accPr>
                    <m:e>
                      <m:r>
                        <m:rPr>
                          <m:nor/>
                        </m:rPr>
                        <w:rPr>
                          <w:lang w:val="en-GB"/>
                        </w:rPr>
                        <m:t>Q</m:t>
                      </m:r>
                    </m:e>
                  </m:acc>
                </m:e>
                <m:sub>
                  <m:r>
                    <m:rPr>
                      <m:nor/>
                    </m:rPr>
                    <w:rPr>
                      <w:lang w:val="en-GB"/>
                    </w:rPr>
                    <m:t>t</m:t>
                  </m:r>
                </m:sub>
              </m:sSub>
              <m:r>
                <m:rPr>
                  <m:nor/>
                </m:rPr>
                <w:rPr>
                  <w:lang w:val="en-GB"/>
                </w:rPr>
                <m:t>=</m:t>
              </m:r>
              <m:sSub>
                <m:sSubPr>
                  <m:ctrlPr>
                    <w:rPr>
                      <w:rFonts w:ascii="Cambria Math" w:hAnsi="Cambria Math"/>
                      <w:i/>
                      <w:lang w:val="en-GB"/>
                    </w:rPr>
                  </m:ctrlPr>
                </m:sSubPr>
                <m:e>
                  <m:acc>
                    <m:accPr>
                      <m:chr m:val="̇"/>
                      <m:ctrlPr>
                        <w:rPr>
                          <w:rFonts w:ascii="Cambria Math" w:hAnsi="Cambria Math"/>
                          <w:lang w:val="en-US"/>
                        </w:rPr>
                      </m:ctrlPr>
                    </m:accPr>
                    <m:e>
                      <m:r>
                        <m:rPr>
                          <m:nor/>
                        </m:rPr>
                        <w:rPr>
                          <w:lang w:val="en-US"/>
                        </w:rPr>
                        <m:t>m</m:t>
                      </m:r>
                    </m:e>
                  </m:acc>
                </m:e>
                <m:sub>
                  <m:r>
                    <m:rPr>
                      <m:nor/>
                    </m:rPr>
                    <w:rPr>
                      <w:lang w:val="en-US"/>
                    </w:rPr>
                    <m:t>turb</m:t>
                  </m:r>
                </m:sub>
              </m:sSub>
              <m:r>
                <m:rPr>
                  <m:nor/>
                </m:rPr>
                <w:rPr>
                  <w:lang w:val="en-GB"/>
                </w:rPr>
                <m:t>∙</m:t>
              </m:r>
              <m:sSub>
                <m:sSubPr>
                  <m:ctrlPr>
                    <w:rPr>
                      <w:rFonts w:ascii="Cambria Math" w:hAnsi="Cambria Math"/>
                      <w:i/>
                      <w:lang w:val="en-GB"/>
                    </w:rPr>
                  </m:ctrlPr>
                </m:sSubPr>
                <m:e>
                  <m:r>
                    <m:rPr>
                      <m:nor/>
                    </m:rPr>
                    <w:rPr>
                      <w:lang w:val="en-US"/>
                    </w:rPr>
                    <m:t>c</m:t>
                  </m:r>
                </m:e>
                <m:sub>
                  <m:r>
                    <m:rPr>
                      <m:nor/>
                    </m:rPr>
                    <w:rPr>
                      <w:lang w:val="en-US"/>
                    </w:rPr>
                    <m:t>pair</m:t>
                  </m:r>
                </m:sub>
              </m:sSub>
              <m:r>
                <m:rPr>
                  <m:nor/>
                </m:rPr>
                <w:rPr>
                  <w:lang w:val="en-GB"/>
                </w:rPr>
                <m:t>∙</m:t>
              </m:r>
              <m:d>
                <m:dPr>
                  <m:ctrlPr>
                    <w:rPr>
                      <w:rFonts w:ascii="Cambria Math" w:hAnsi="Cambria Math"/>
                      <w:i/>
                      <w:lang w:val="en-GB"/>
                    </w:rPr>
                  </m:ctrlPr>
                </m:dPr>
                <m:e>
                  <m:sSub>
                    <m:sSubPr>
                      <m:ctrlPr>
                        <w:rPr>
                          <w:rFonts w:ascii="Cambria Math" w:hAnsi="Cambria Math"/>
                          <w:i/>
                          <w:lang w:val="en-GB"/>
                        </w:rPr>
                      </m:ctrlPr>
                    </m:sSubPr>
                    <m:e>
                      <m:r>
                        <m:rPr>
                          <m:nor/>
                        </m:rPr>
                        <w:rPr>
                          <w:lang w:val="en-GB"/>
                        </w:rPr>
                        <m:t>T</m:t>
                      </m:r>
                    </m:e>
                    <m:sub>
                      <m:r>
                        <m:rPr>
                          <m:nor/>
                        </m:rPr>
                        <w:rPr>
                          <w:lang w:val="en-GB"/>
                        </w:rPr>
                        <m:t>t,in</m:t>
                      </m:r>
                    </m:sub>
                  </m:sSub>
                  <m:r>
                    <m:rPr>
                      <m:nor/>
                    </m:rPr>
                    <w:rPr>
                      <w:lang w:val="en-GB"/>
                    </w:rPr>
                    <m:t>-</m:t>
                  </m:r>
                  <m:sSub>
                    <m:sSubPr>
                      <m:ctrlPr>
                        <w:rPr>
                          <w:rFonts w:ascii="Cambria Math" w:hAnsi="Cambria Math"/>
                          <w:i/>
                          <w:lang w:val="en-GB"/>
                        </w:rPr>
                      </m:ctrlPr>
                    </m:sSubPr>
                    <m:e>
                      <m:r>
                        <m:rPr>
                          <m:nor/>
                        </m:rPr>
                        <w:rPr>
                          <w:lang w:val="en-GB"/>
                        </w:rPr>
                        <m:t>T</m:t>
                      </m:r>
                    </m:e>
                    <m:sub>
                      <m:r>
                        <m:rPr>
                          <m:nor/>
                        </m:rPr>
                        <w:rPr>
                          <w:lang w:val="en-GB"/>
                        </w:rPr>
                        <m:t>st</m:t>
                      </m:r>
                    </m:sub>
                  </m:sSub>
                </m:e>
              </m:d>
            </m:oMath>
            <w:r w:rsidR="00E5447A" w:rsidRPr="00E5447A">
              <w:rPr>
                <w:lang w:val="en-GB"/>
              </w:rPr>
              <w:t xml:space="preserve"> </w:t>
            </w:r>
          </w:p>
        </w:tc>
        <w:tc>
          <w:tcPr>
            <w:tcW w:w="2520" w:type="dxa"/>
            <w:shd w:val="clear" w:color="auto" w:fill="auto"/>
            <w:vAlign w:val="center"/>
          </w:tcPr>
          <w:p w:rsidR="00E5447A" w:rsidRPr="00E5447A" w:rsidRDefault="00E5447A" w:rsidP="003B3517">
            <w:pPr>
              <w:jc w:val="right"/>
              <w:rPr>
                <w:lang w:val="en-US"/>
              </w:rPr>
            </w:pPr>
            <w:r w:rsidRPr="00E5447A">
              <w:rPr>
                <w:color w:val="000000"/>
                <w:lang w:val="en-GB"/>
              </w:rPr>
              <w:t>(</w:t>
            </w:r>
            <w:r>
              <w:rPr>
                <w:color w:val="000000"/>
                <w:lang w:val="en-US"/>
              </w:rPr>
              <w:t>1</w:t>
            </w:r>
            <w:r w:rsidR="003B3517">
              <w:rPr>
                <w:color w:val="000000"/>
                <w:lang w:val="en-US"/>
              </w:rPr>
              <w:t>5</w:t>
            </w:r>
            <w:r w:rsidRPr="00E5447A">
              <w:rPr>
                <w:color w:val="000000"/>
                <w:lang w:val="en-GB"/>
              </w:rPr>
              <w:t>)</w:t>
            </w:r>
          </w:p>
        </w:tc>
      </w:tr>
    </w:tbl>
    <w:p w:rsidR="00E5447A" w:rsidRDefault="00E5447A" w:rsidP="00F52AEE">
      <w:pPr>
        <w:jc w:val="both"/>
        <w:rPr>
          <w:color w:val="000000"/>
          <w:sz w:val="22"/>
          <w:szCs w:val="22"/>
          <w:lang w:val="en-US"/>
        </w:rPr>
      </w:pPr>
    </w:p>
    <w:p w:rsidR="00E5447A" w:rsidRDefault="00E5447A" w:rsidP="00F52AEE">
      <w:pPr>
        <w:jc w:val="both"/>
        <w:rPr>
          <w:color w:val="000000"/>
          <w:lang w:val="en-US"/>
        </w:rPr>
      </w:pPr>
      <w:r>
        <w:rPr>
          <w:color w:val="000000"/>
          <w:lang w:val="en-US"/>
        </w:rPr>
        <w:t>w</w:t>
      </w:r>
      <w:r w:rsidRPr="00E5447A">
        <w:rPr>
          <w:color w:val="000000"/>
          <w:lang w:val="en-US"/>
        </w:rPr>
        <w:t xml:space="preserve">here </w:t>
      </w:r>
      <w:r>
        <w:rPr>
          <w:color w:val="000000"/>
          <w:lang w:val="en-US"/>
        </w:rPr>
        <w:t>T</w:t>
      </w:r>
      <w:r w:rsidRPr="00E5447A">
        <w:rPr>
          <w:color w:val="000000"/>
          <w:vertAlign w:val="subscript"/>
          <w:lang w:val="en-US"/>
        </w:rPr>
        <w:t>st</w:t>
      </w:r>
      <w:r>
        <w:rPr>
          <w:color w:val="000000"/>
          <w:lang w:val="en-US"/>
        </w:rPr>
        <w:t xml:space="preserve"> the air temperature in the storage tank, which can be roughly assumed equal to the ambient temperature. A process for the </w:t>
      </w:r>
      <w:r w:rsidR="00767C20">
        <w:rPr>
          <w:color w:val="000000"/>
          <w:lang w:val="en-US"/>
        </w:rPr>
        <w:t xml:space="preserve">accurate </w:t>
      </w:r>
      <w:r>
        <w:rPr>
          <w:color w:val="000000"/>
          <w:lang w:val="en-US"/>
        </w:rPr>
        <w:t>calculation of this temperature is given in [</w:t>
      </w:r>
      <w:r w:rsidR="00767C20">
        <w:rPr>
          <w:color w:val="000000"/>
          <w:lang w:val="en-US"/>
        </w:rPr>
        <w:t>32</w:t>
      </w:r>
      <w:r>
        <w:rPr>
          <w:color w:val="000000"/>
          <w:lang w:val="en-US"/>
        </w:rPr>
        <w:t>].</w:t>
      </w:r>
    </w:p>
    <w:p w:rsidR="004C2106" w:rsidRDefault="004C2106" w:rsidP="00F52AEE">
      <w:pPr>
        <w:jc w:val="both"/>
        <w:rPr>
          <w:color w:val="000000"/>
          <w:lang w:val="en-US"/>
        </w:rPr>
      </w:pPr>
    </w:p>
    <w:p w:rsidR="004C2106" w:rsidRPr="0002676C" w:rsidRDefault="004C2106" w:rsidP="004C2106">
      <w:pPr>
        <w:pStyle w:val="2"/>
        <w:rPr>
          <w:sz w:val="24"/>
          <w:szCs w:val="24"/>
          <w:lang w:val="en-GB"/>
        </w:rPr>
      </w:pPr>
      <w:r>
        <w:rPr>
          <w:sz w:val="24"/>
          <w:szCs w:val="24"/>
          <w:lang w:val="en-GB"/>
        </w:rPr>
        <w:t>3</w:t>
      </w:r>
      <w:r w:rsidRPr="0002676C">
        <w:rPr>
          <w:sz w:val="24"/>
          <w:szCs w:val="24"/>
          <w:lang w:val="en-GB"/>
        </w:rPr>
        <w:t>.</w:t>
      </w:r>
      <w:r>
        <w:rPr>
          <w:sz w:val="24"/>
          <w:szCs w:val="24"/>
          <w:lang w:val="en-GB"/>
        </w:rPr>
        <w:t>3</w:t>
      </w:r>
      <w:r w:rsidRPr="0002676C">
        <w:rPr>
          <w:sz w:val="24"/>
          <w:szCs w:val="24"/>
          <w:lang w:val="en-GB"/>
        </w:rPr>
        <w:t xml:space="preserve">. </w:t>
      </w:r>
      <w:r>
        <w:rPr>
          <w:sz w:val="24"/>
          <w:szCs w:val="24"/>
          <w:lang w:val="en-US"/>
        </w:rPr>
        <w:t xml:space="preserve">Realization of the CAES hybrid power plant simulation </w:t>
      </w:r>
    </w:p>
    <w:p w:rsidR="004C2106" w:rsidRDefault="00773D72" w:rsidP="004C2106">
      <w:pPr>
        <w:ind w:firstLine="720"/>
        <w:jc w:val="both"/>
        <w:rPr>
          <w:lang w:val="en-US"/>
        </w:rPr>
      </w:pPr>
      <w:r>
        <w:rPr>
          <w:lang w:val="en-US"/>
        </w:rPr>
        <w:t xml:space="preserve">As seen in the previous section, a significant amount of thermodynamic parameters is involved in the theoretical background which defines the operation of a CAES system. Furthermore, some critical parameters depending on the introduced compressor or turbine </w:t>
      </w:r>
      <w:r>
        <w:rPr>
          <w:lang w:val="en-US"/>
        </w:rPr>
        <w:lastRenderedPageBreak/>
        <w:t xml:space="preserve">model, such as the compression or the expansion ratio, their isentropic efficiencies and the air mass flow rates are required for the integration of the overall calculation process. These critical parameters can be known only with the introduction of the characteristic charts of the involved compressor and turbine models. In this way, as it will be shown below, the computational simulation becomes easier and faster, avoiding the execution of a considerable part of the above presented theoretical background. </w:t>
      </w:r>
    </w:p>
    <w:p w:rsidR="00061BAA" w:rsidRDefault="00061BAA" w:rsidP="00061BAA">
      <w:pPr>
        <w:spacing w:before="120"/>
        <w:ind w:firstLine="720"/>
        <w:jc w:val="both"/>
        <w:rPr>
          <w:lang w:val="en-US"/>
        </w:rPr>
      </w:pPr>
      <w:r>
        <w:rPr>
          <w:lang w:val="en-US"/>
        </w:rPr>
        <w:t>In Figures 7 and 8 characteristic charts for a typical compressor and turbine model are respectively presented.</w:t>
      </w:r>
    </w:p>
    <w:p w:rsidR="00061BAA" w:rsidRDefault="00061BAA" w:rsidP="00061BAA">
      <w:pPr>
        <w:jc w:val="both"/>
        <w:rPr>
          <w:lang w:val="en-US"/>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0"/>
      </w:tblGrid>
      <w:tr w:rsidR="00061BAA" w:rsidTr="00A37C1F">
        <w:tc>
          <w:tcPr>
            <w:tcW w:w="9070" w:type="dxa"/>
          </w:tcPr>
          <w:p w:rsidR="00061BAA" w:rsidRDefault="00061BAA" w:rsidP="00061BAA">
            <w:pPr>
              <w:jc w:val="center"/>
              <w:rPr>
                <w:lang w:val="en-US"/>
              </w:rPr>
            </w:pPr>
            <w:r>
              <w:rPr>
                <w:noProof/>
              </w:rPr>
              <w:drawing>
                <wp:inline distT="0" distB="0" distL="0" distR="0" wp14:anchorId="0325CBFE" wp14:editId="5C0F93E8">
                  <wp:extent cx="4680000" cy="2167661"/>
                  <wp:effectExtent l="0" t="0" r="6350" b="4445"/>
                  <wp:docPr id="7" name="Εικόνα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Katsaprakakis - Figure 7a.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680000" cy="2167661"/>
                          </a:xfrm>
                          <a:prstGeom prst="rect">
                            <a:avLst/>
                          </a:prstGeom>
                        </pic:spPr>
                      </pic:pic>
                    </a:graphicData>
                  </a:graphic>
                </wp:inline>
              </w:drawing>
            </w:r>
          </w:p>
        </w:tc>
      </w:tr>
      <w:tr w:rsidR="00061BAA" w:rsidTr="00061BAA">
        <w:tc>
          <w:tcPr>
            <w:tcW w:w="9070" w:type="dxa"/>
          </w:tcPr>
          <w:p w:rsidR="00061BAA" w:rsidRPr="00F87BC3" w:rsidRDefault="00061BAA" w:rsidP="00061BAA">
            <w:pPr>
              <w:jc w:val="center"/>
              <w:rPr>
                <w:b/>
                <w:lang w:val="en-US"/>
              </w:rPr>
            </w:pPr>
            <w:r>
              <w:rPr>
                <w:b/>
                <w:noProof/>
              </w:rPr>
              <w:drawing>
                <wp:inline distT="0" distB="0" distL="0" distR="0">
                  <wp:extent cx="4680000" cy="2204295"/>
                  <wp:effectExtent l="0" t="0" r="6350" b="5715"/>
                  <wp:docPr id="8" name="Εικόνα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Katsaprakakis - Figure 7b.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680000" cy="2204295"/>
                          </a:xfrm>
                          <a:prstGeom prst="rect">
                            <a:avLst/>
                          </a:prstGeom>
                        </pic:spPr>
                      </pic:pic>
                    </a:graphicData>
                  </a:graphic>
                </wp:inline>
              </w:drawing>
            </w:r>
          </w:p>
        </w:tc>
      </w:tr>
      <w:tr w:rsidR="00061BAA" w:rsidRPr="00E52A3B" w:rsidTr="00061BAA">
        <w:tc>
          <w:tcPr>
            <w:tcW w:w="9070" w:type="dxa"/>
          </w:tcPr>
          <w:p w:rsidR="00061BAA" w:rsidRDefault="00061BAA" w:rsidP="00061BAA">
            <w:pPr>
              <w:jc w:val="center"/>
              <w:rPr>
                <w:lang w:val="en-US"/>
              </w:rPr>
            </w:pPr>
            <w:r w:rsidRPr="00F87BC3">
              <w:rPr>
                <w:b/>
                <w:lang w:val="en-US"/>
              </w:rPr>
              <w:t xml:space="preserve">Figure </w:t>
            </w:r>
            <w:r>
              <w:rPr>
                <w:b/>
                <w:lang w:val="en-US"/>
              </w:rPr>
              <w:t>7</w:t>
            </w:r>
            <w:r>
              <w:rPr>
                <w:lang w:val="en-US"/>
              </w:rPr>
              <w:t>: Characteristic charts of a typical compressor model with a nominal input power at the range of 1.3 MW.</w:t>
            </w:r>
          </w:p>
        </w:tc>
      </w:tr>
    </w:tbl>
    <w:p w:rsidR="00061BAA" w:rsidRDefault="00061BAA" w:rsidP="00061BAA">
      <w:pPr>
        <w:jc w:val="both"/>
        <w:rPr>
          <w:color w:val="000000"/>
          <w:lang w:val="en-US"/>
        </w:rPr>
      </w:pPr>
    </w:p>
    <w:p w:rsidR="00061BAA" w:rsidRDefault="00061BAA" w:rsidP="00061BAA">
      <w:pPr>
        <w:ind w:firstLine="720"/>
        <w:jc w:val="both"/>
        <w:rPr>
          <w:lang w:val="en-US"/>
        </w:rPr>
      </w:pPr>
      <w:r>
        <w:rPr>
          <w:lang w:val="en-US"/>
        </w:rPr>
        <w:t xml:space="preserve">As seen in these Figures, the characteristic charts are given in the form of pressure </w:t>
      </w:r>
      <w:r w:rsidR="00EA187D">
        <w:rPr>
          <w:lang w:val="en-US"/>
        </w:rPr>
        <w:t>/</w:t>
      </w:r>
      <w:r>
        <w:rPr>
          <w:lang w:val="en-US"/>
        </w:rPr>
        <w:t xml:space="preserve"> expansion ratio and efficiency fluctuation curves versus the mass flow rate through the compressor or the turbine</w:t>
      </w:r>
      <w:r w:rsidR="004828E2">
        <w:rPr>
          <w:lang w:val="en-US"/>
        </w:rPr>
        <w:t xml:space="preserve"> and their </w:t>
      </w:r>
      <w:r w:rsidR="00042E05">
        <w:rPr>
          <w:lang w:val="en-US"/>
        </w:rPr>
        <w:t>rotational speeds</w:t>
      </w:r>
      <w:r>
        <w:rPr>
          <w:lang w:val="en-US"/>
        </w:rPr>
        <w:t>.</w:t>
      </w:r>
    </w:p>
    <w:p w:rsidR="00061BAA" w:rsidRDefault="00061BAA" w:rsidP="00042E05">
      <w:pPr>
        <w:jc w:val="both"/>
        <w:rPr>
          <w:color w:val="000000"/>
          <w:lang w:val="en-US"/>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0"/>
      </w:tblGrid>
      <w:tr w:rsidR="00042E05" w:rsidTr="00A37C1F">
        <w:tc>
          <w:tcPr>
            <w:tcW w:w="9070" w:type="dxa"/>
          </w:tcPr>
          <w:p w:rsidR="00042E05" w:rsidRDefault="00042E05" w:rsidP="00A37C1F">
            <w:pPr>
              <w:jc w:val="center"/>
              <w:rPr>
                <w:lang w:val="en-US"/>
              </w:rPr>
            </w:pPr>
            <w:r>
              <w:rPr>
                <w:noProof/>
              </w:rPr>
              <w:lastRenderedPageBreak/>
              <w:drawing>
                <wp:inline distT="0" distB="0" distL="0" distR="0">
                  <wp:extent cx="4680000" cy="2006157"/>
                  <wp:effectExtent l="0" t="0" r="6350" b="0"/>
                  <wp:docPr id="13" name="Εικόνα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Katsaprakakis - Figure 8a.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680000" cy="2006157"/>
                          </a:xfrm>
                          <a:prstGeom prst="rect">
                            <a:avLst/>
                          </a:prstGeom>
                        </pic:spPr>
                      </pic:pic>
                    </a:graphicData>
                  </a:graphic>
                </wp:inline>
              </w:drawing>
            </w:r>
          </w:p>
        </w:tc>
      </w:tr>
      <w:tr w:rsidR="00042E05" w:rsidRPr="00F87BC3" w:rsidTr="00A37C1F">
        <w:tc>
          <w:tcPr>
            <w:tcW w:w="9070" w:type="dxa"/>
          </w:tcPr>
          <w:p w:rsidR="00042E05" w:rsidRPr="00F87BC3" w:rsidRDefault="00042E05" w:rsidP="00A37C1F">
            <w:pPr>
              <w:jc w:val="center"/>
              <w:rPr>
                <w:b/>
                <w:lang w:val="en-US"/>
              </w:rPr>
            </w:pPr>
            <w:r>
              <w:rPr>
                <w:b/>
                <w:noProof/>
              </w:rPr>
              <w:drawing>
                <wp:inline distT="0" distB="0" distL="0" distR="0">
                  <wp:extent cx="4680000" cy="2109354"/>
                  <wp:effectExtent l="0" t="0" r="6350" b="5715"/>
                  <wp:docPr id="14" name="Εικόνα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Katsaprakakis - Figure 8b.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680000" cy="2109354"/>
                          </a:xfrm>
                          <a:prstGeom prst="rect">
                            <a:avLst/>
                          </a:prstGeom>
                        </pic:spPr>
                      </pic:pic>
                    </a:graphicData>
                  </a:graphic>
                </wp:inline>
              </w:drawing>
            </w:r>
          </w:p>
        </w:tc>
      </w:tr>
      <w:tr w:rsidR="00042E05" w:rsidRPr="00E52A3B" w:rsidTr="00A37C1F">
        <w:tc>
          <w:tcPr>
            <w:tcW w:w="9070" w:type="dxa"/>
          </w:tcPr>
          <w:p w:rsidR="00042E05" w:rsidRDefault="00042E05" w:rsidP="00042E05">
            <w:pPr>
              <w:jc w:val="center"/>
              <w:rPr>
                <w:lang w:val="en-US"/>
              </w:rPr>
            </w:pPr>
            <w:r w:rsidRPr="00F87BC3">
              <w:rPr>
                <w:b/>
                <w:lang w:val="en-US"/>
              </w:rPr>
              <w:t xml:space="preserve">Figure </w:t>
            </w:r>
            <w:r>
              <w:rPr>
                <w:b/>
                <w:lang w:val="en-US"/>
              </w:rPr>
              <w:t>8</w:t>
            </w:r>
            <w:r>
              <w:rPr>
                <w:lang w:val="en-US"/>
              </w:rPr>
              <w:t>: Characteristic charts of a typical turbine model with a nominal output power at the range of 1.0 MW.</w:t>
            </w:r>
          </w:p>
        </w:tc>
      </w:tr>
    </w:tbl>
    <w:p w:rsidR="00EA187D" w:rsidRDefault="00EA187D" w:rsidP="00EA187D">
      <w:pPr>
        <w:jc w:val="both"/>
        <w:rPr>
          <w:lang w:val="en-US"/>
        </w:rPr>
      </w:pPr>
    </w:p>
    <w:p w:rsidR="00EA187D" w:rsidRDefault="00EA187D" w:rsidP="00EA187D">
      <w:pPr>
        <w:ind w:firstLine="720"/>
        <w:jc w:val="both"/>
        <w:rPr>
          <w:lang w:val="en-US"/>
        </w:rPr>
      </w:pPr>
      <w:r>
        <w:rPr>
          <w:lang w:val="en-US"/>
        </w:rPr>
        <w:t xml:space="preserve">With the introduction of the above characteristic charts, all the model-specific magnitudes required for the system’s simulation </w:t>
      </w:r>
      <w:r w:rsidR="004828E2">
        <w:rPr>
          <w:lang w:val="en-US"/>
        </w:rPr>
        <w:t>are</w:t>
      </w:r>
      <w:r>
        <w:rPr>
          <w:lang w:val="en-US"/>
        </w:rPr>
        <w:t xml:space="preserve"> introduced, while, the overall process is considerably simplified. Specifically, the realization process of the system’s operation algorithm follows the steps below:</w:t>
      </w:r>
    </w:p>
    <w:p w:rsidR="00042E05" w:rsidRPr="00EA187D" w:rsidRDefault="00EA187D" w:rsidP="00EA187D">
      <w:pPr>
        <w:pStyle w:val="ab"/>
        <w:numPr>
          <w:ilvl w:val="0"/>
          <w:numId w:val="15"/>
        </w:numPr>
        <w:spacing w:before="120"/>
        <w:ind w:left="714" w:hanging="357"/>
        <w:contextualSpacing w:val="0"/>
        <w:jc w:val="both"/>
        <w:rPr>
          <w:color w:val="000000"/>
          <w:lang w:val="en-US"/>
        </w:rPr>
      </w:pPr>
      <w:r w:rsidRPr="00EA187D">
        <w:rPr>
          <w:lang w:val="en-US"/>
        </w:rPr>
        <w:t xml:space="preserve">The ultimate target for every calculation time </w:t>
      </w:r>
      <w:r>
        <w:rPr>
          <w:lang w:val="en-US"/>
        </w:rPr>
        <w:t>step is the determination of the compressor’s and the turbine’s operation point, which is defined by the calculation of the absorbed or produced power respectively and the corresponding air mass flow rates.</w:t>
      </w:r>
    </w:p>
    <w:p w:rsidR="00EA187D" w:rsidRPr="00EA187D" w:rsidRDefault="00EA187D" w:rsidP="00EA187D">
      <w:pPr>
        <w:pStyle w:val="ab"/>
        <w:numPr>
          <w:ilvl w:val="0"/>
          <w:numId w:val="15"/>
        </w:numPr>
        <w:spacing w:before="120"/>
        <w:ind w:left="714" w:hanging="357"/>
        <w:contextualSpacing w:val="0"/>
        <w:jc w:val="both"/>
        <w:rPr>
          <w:color w:val="000000"/>
          <w:lang w:val="en-US"/>
        </w:rPr>
      </w:pPr>
      <w:r>
        <w:rPr>
          <w:lang w:val="en-US"/>
        </w:rPr>
        <w:t>The data for every calculation time step are:</w:t>
      </w:r>
    </w:p>
    <w:p w:rsidR="00EA187D" w:rsidRPr="00EA187D" w:rsidRDefault="00EA187D" w:rsidP="00EA187D">
      <w:pPr>
        <w:pStyle w:val="ab"/>
        <w:numPr>
          <w:ilvl w:val="1"/>
          <w:numId w:val="15"/>
        </w:numPr>
        <w:spacing w:before="120"/>
        <w:ind w:left="1134"/>
        <w:contextualSpacing w:val="0"/>
        <w:jc w:val="both"/>
        <w:rPr>
          <w:color w:val="000000"/>
          <w:lang w:val="en-US"/>
        </w:rPr>
      </w:pPr>
      <w:r>
        <w:rPr>
          <w:lang w:val="en-US"/>
        </w:rPr>
        <w:t>the available power for storage, namely the power required to be absorbed by the compressor</w:t>
      </w:r>
    </w:p>
    <w:p w:rsidR="00EA187D" w:rsidRPr="00EA187D" w:rsidRDefault="00EA187D" w:rsidP="00EA187D">
      <w:pPr>
        <w:pStyle w:val="ab"/>
        <w:numPr>
          <w:ilvl w:val="1"/>
          <w:numId w:val="15"/>
        </w:numPr>
        <w:spacing w:before="120"/>
        <w:ind w:left="1134"/>
        <w:contextualSpacing w:val="0"/>
        <w:jc w:val="both"/>
        <w:rPr>
          <w:color w:val="000000"/>
          <w:lang w:val="en-US"/>
        </w:rPr>
      </w:pPr>
      <w:r>
        <w:rPr>
          <w:lang w:val="en-US"/>
        </w:rPr>
        <w:t>the power</w:t>
      </w:r>
      <w:bookmarkStart w:id="0" w:name="_GoBack"/>
      <w:bookmarkEnd w:id="0"/>
      <w:r>
        <w:rPr>
          <w:lang w:val="en-US"/>
        </w:rPr>
        <w:t xml:space="preserve"> required to be produced by the turbine</w:t>
      </w:r>
    </w:p>
    <w:p w:rsidR="00EA187D" w:rsidRPr="00EA187D" w:rsidRDefault="00EA187D" w:rsidP="00EA187D">
      <w:pPr>
        <w:pStyle w:val="ab"/>
        <w:numPr>
          <w:ilvl w:val="1"/>
          <w:numId w:val="15"/>
        </w:numPr>
        <w:spacing w:before="120"/>
        <w:ind w:left="1134"/>
        <w:contextualSpacing w:val="0"/>
        <w:jc w:val="both"/>
        <w:rPr>
          <w:color w:val="000000"/>
          <w:lang w:val="en-US"/>
        </w:rPr>
      </w:pPr>
      <w:r>
        <w:rPr>
          <w:lang w:val="en-US"/>
        </w:rPr>
        <w:t>the available pressure in the air storage tank from the previous calculation time step.</w:t>
      </w:r>
    </w:p>
    <w:p w:rsidR="00EA187D" w:rsidRDefault="00EA187D" w:rsidP="00EA187D">
      <w:pPr>
        <w:pStyle w:val="ab"/>
        <w:numPr>
          <w:ilvl w:val="0"/>
          <w:numId w:val="15"/>
        </w:numPr>
        <w:spacing w:before="120"/>
        <w:ind w:left="714" w:hanging="357"/>
        <w:contextualSpacing w:val="0"/>
        <w:jc w:val="both"/>
        <w:rPr>
          <w:color w:val="000000"/>
          <w:lang w:val="en-US"/>
        </w:rPr>
      </w:pPr>
      <w:r>
        <w:rPr>
          <w:color w:val="000000"/>
          <w:lang w:val="en-US"/>
        </w:rPr>
        <w:t>Regarding the compressor’s operation point:</w:t>
      </w:r>
    </w:p>
    <w:p w:rsidR="00EA187D" w:rsidRDefault="00EA187D" w:rsidP="00EA187D">
      <w:pPr>
        <w:pStyle w:val="ab"/>
        <w:numPr>
          <w:ilvl w:val="1"/>
          <w:numId w:val="15"/>
        </w:numPr>
        <w:spacing w:before="120"/>
        <w:ind w:left="1134"/>
        <w:contextualSpacing w:val="0"/>
        <w:jc w:val="both"/>
        <w:rPr>
          <w:color w:val="000000"/>
          <w:lang w:val="en-US"/>
        </w:rPr>
      </w:pPr>
      <w:r>
        <w:rPr>
          <w:color w:val="000000"/>
          <w:lang w:val="en-US"/>
        </w:rPr>
        <w:t>from the compressor’s charts, all the operation points with compression ratio higher than the pressure in the air storage tank from the previous</w:t>
      </w:r>
      <w:r w:rsidR="004828E2">
        <w:rPr>
          <w:color w:val="000000"/>
          <w:lang w:val="en-US"/>
        </w:rPr>
        <w:t xml:space="preserve"> time</w:t>
      </w:r>
      <w:r>
        <w:rPr>
          <w:color w:val="000000"/>
          <w:lang w:val="en-US"/>
        </w:rPr>
        <w:t xml:space="preserve"> step are </w:t>
      </w:r>
      <w:r w:rsidR="00885974">
        <w:rPr>
          <w:color w:val="000000"/>
          <w:lang w:val="en-US"/>
        </w:rPr>
        <w:t>selected</w:t>
      </w:r>
    </w:p>
    <w:p w:rsidR="00885974" w:rsidRDefault="00885974" w:rsidP="00EA187D">
      <w:pPr>
        <w:pStyle w:val="ab"/>
        <w:numPr>
          <w:ilvl w:val="1"/>
          <w:numId w:val="15"/>
        </w:numPr>
        <w:spacing w:before="120"/>
        <w:ind w:left="1134"/>
        <w:contextualSpacing w:val="0"/>
        <w:jc w:val="both"/>
        <w:rPr>
          <w:color w:val="000000"/>
          <w:lang w:val="en-US"/>
        </w:rPr>
      </w:pPr>
      <w:r>
        <w:rPr>
          <w:color w:val="000000"/>
          <w:lang w:val="en-US"/>
        </w:rPr>
        <w:t xml:space="preserve">these selected points are put in a descending order, versus the compressor’s efficiency </w:t>
      </w:r>
    </w:p>
    <w:p w:rsidR="00885974" w:rsidRDefault="00885974" w:rsidP="00EA187D">
      <w:pPr>
        <w:pStyle w:val="ab"/>
        <w:numPr>
          <w:ilvl w:val="1"/>
          <w:numId w:val="15"/>
        </w:numPr>
        <w:spacing w:before="120"/>
        <w:ind w:left="1134"/>
        <w:contextualSpacing w:val="0"/>
        <w:jc w:val="both"/>
        <w:rPr>
          <w:color w:val="000000"/>
          <w:lang w:val="en-US"/>
        </w:rPr>
      </w:pPr>
      <w:r>
        <w:rPr>
          <w:color w:val="000000"/>
          <w:lang w:val="en-US"/>
        </w:rPr>
        <w:t>following the descending order of the selected operation points:</w:t>
      </w:r>
    </w:p>
    <w:p w:rsidR="00885974" w:rsidRPr="00885974" w:rsidRDefault="00885974" w:rsidP="00885974">
      <w:pPr>
        <w:pStyle w:val="ab"/>
        <w:numPr>
          <w:ilvl w:val="2"/>
          <w:numId w:val="15"/>
        </w:numPr>
        <w:spacing w:before="120"/>
        <w:ind w:left="1418"/>
        <w:contextualSpacing w:val="0"/>
        <w:jc w:val="both"/>
        <w:rPr>
          <w:color w:val="000000"/>
          <w:lang w:val="en-US"/>
        </w:rPr>
      </w:pPr>
      <w:r>
        <w:rPr>
          <w:color w:val="000000"/>
          <w:lang w:val="en-US"/>
        </w:rPr>
        <w:lastRenderedPageBreak/>
        <w:t xml:space="preserve">knowing the compression ratio, the isentropic outlet temperature </w:t>
      </w:r>
      <m:oMath>
        <m:sSubSup>
          <m:sSubSupPr>
            <m:ctrlPr>
              <w:rPr>
                <w:rFonts w:ascii="Cambria Math" w:hAnsi="Cambria Math"/>
                <w:i/>
                <w:lang w:val="en-GB"/>
              </w:rPr>
            </m:ctrlPr>
          </m:sSubSupPr>
          <m:e>
            <m:r>
              <m:rPr>
                <m:nor/>
              </m:rPr>
              <w:rPr>
                <w:lang w:val="en-GB"/>
              </w:rPr>
              <m:t>T</m:t>
            </m:r>
          </m:e>
          <m:sub>
            <m:r>
              <m:rPr>
                <m:nor/>
              </m:rPr>
              <w:rPr>
                <w:lang w:val="en-GB"/>
              </w:rPr>
              <m:t>c,out</m:t>
            </m:r>
          </m:sub>
          <m:sup>
            <m:r>
              <m:rPr>
                <m:nor/>
              </m:rPr>
              <w:rPr>
                <w:lang w:val="en-GB"/>
              </w:rPr>
              <m:t>is</m:t>
            </m:r>
          </m:sup>
        </m:sSubSup>
      </m:oMath>
      <w:r>
        <w:rPr>
          <w:lang w:val="en-GB"/>
        </w:rPr>
        <w:t xml:space="preserve"> is calculated with relationship (9)</w:t>
      </w:r>
    </w:p>
    <w:p w:rsidR="00885974" w:rsidRPr="003B3517" w:rsidRDefault="00885974" w:rsidP="00885974">
      <w:pPr>
        <w:pStyle w:val="ab"/>
        <w:numPr>
          <w:ilvl w:val="2"/>
          <w:numId w:val="15"/>
        </w:numPr>
        <w:spacing w:before="120"/>
        <w:ind w:left="1418"/>
        <w:contextualSpacing w:val="0"/>
        <w:jc w:val="both"/>
        <w:rPr>
          <w:color w:val="000000"/>
          <w:lang w:val="en-US"/>
        </w:rPr>
      </w:pPr>
      <w:r>
        <w:rPr>
          <w:lang w:val="en-US"/>
        </w:rPr>
        <w:t xml:space="preserve">knowing the isentropic efficiency, the </w:t>
      </w:r>
      <w:r>
        <w:rPr>
          <w:color w:val="000000"/>
          <w:lang w:val="en-US"/>
        </w:rPr>
        <w:t>real outlet temperature T</w:t>
      </w:r>
      <w:r w:rsidRPr="00885974">
        <w:rPr>
          <w:color w:val="000000"/>
          <w:vertAlign w:val="subscript"/>
          <w:lang w:val="en-US"/>
        </w:rPr>
        <w:t>c,out</w:t>
      </w:r>
      <w:r>
        <w:rPr>
          <w:lang w:val="en-GB"/>
        </w:rPr>
        <w:t xml:space="preserve"> is calculated with relationship (8)</w:t>
      </w:r>
    </w:p>
    <w:p w:rsidR="003B3517" w:rsidRDefault="003B3517" w:rsidP="00885974">
      <w:pPr>
        <w:pStyle w:val="ab"/>
        <w:numPr>
          <w:ilvl w:val="2"/>
          <w:numId w:val="15"/>
        </w:numPr>
        <w:spacing w:before="120"/>
        <w:ind w:left="1418"/>
        <w:contextualSpacing w:val="0"/>
        <w:jc w:val="both"/>
        <w:rPr>
          <w:color w:val="000000"/>
          <w:lang w:val="en-US"/>
        </w:rPr>
      </w:pPr>
      <w:r>
        <w:rPr>
          <w:lang w:val="en-GB"/>
        </w:rPr>
        <w:t xml:space="preserve">the power </w:t>
      </w:r>
      <w:r w:rsidR="004026A1">
        <w:rPr>
          <w:lang w:val="en-GB"/>
        </w:rPr>
        <w:t>absorbed</w:t>
      </w:r>
      <w:r>
        <w:rPr>
          <w:lang w:val="en-GB"/>
        </w:rPr>
        <w:t xml:space="preserve"> by the compressor is</w:t>
      </w:r>
      <w:r w:rsidR="004828E2">
        <w:rPr>
          <w:lang w:val="en-GB"/>
        </w:rPr>
        <w:t xml:space="preserve"> iteratively</w:t>
      </w:r>
      <w:r>
        <w:rPr>
          <w:lang w:val="en-GB"/>
        </w:rPr>
        <w:t xml:space="preserve"> calculated with the relationship (10), </w:t>
      </w:r>
      <w:r w:rsidR="004828E2">
        <w:rPr>
          <w:lang w:val="en-GB"/>
        </w:rPr>
        <w:t xml:space="preserve">following the </w:t>
      </w:r>
      <w:r w:rsidR="004828E2">
        <w:rPr>
          <w:color w:val="000000"/>
          <w:lang w:val="en-US"/>
        </w:rPr>
        <w:t>descending order of the selected operation points,</w:t>
      </w:r>
      <w:r w:rsidR="004828E2">
        <w:rPr>
          <w:lang w:val="en-GB"/>
        </w:rPr>
        <w:t xml:space="preserve"> </w:t>
      </w:r>
      <w:r>
        <w:rPr>
          <w:lang w:val="en-GB"/>
        </w:rPr>
        <w:t>until it becomes lower than the available power for storage, determining, in this way, the compressor’s operation point.</w:t>
      </w:r>
    </w:p>
    <w:p w:rsidR="007735F2" w:rsidRDefault="007735F2" w:rsidP="007735F2">
      <w:pPr>
        <w:pStyle w:val="ab"/>
        <w:numPr>
          <w:ilvl w:val="0"/>
          <w:numId w:val="15"/>
        </w:numPr>
        <w:spacing w:before="120"/>
        <w:ind w:left="714" w:hanging="357"/>
        <w:contextualSpacing w:val="0"/>
        <w:jc w:val="both"/>
        <w:rPr>
          <w:color w:val="000000"/>
          <w:lang w:val="en-US"/>
        </w:rPr>
      </w:pPr>
      <w:r>
        <w:rPr>
          <w:color w:val="000000"/>
          <w:lang w:val="en-US"/>
        </w:rPr>
        <w:t>Regarding the turbine’s operation point:</w:t>
      </w:r>
    </w:p>
    <w:p w:rsidR="00EA187D" w:rsidRDefault="007735F2" w:rsidP="007735F2">
      <w:pPr>
        <w:pStyle w:val="ab"/>
        <w:numPr>
          <w:ilvl w:val="1"/>
          <w:numId w:val="15"/>
        </w:numPr>
        <w:spacing w:before="120"/>
        <w:ind w:left="1134"/>
        <w:contextualSpacing w:val="0"/>
        <w:jc w:val="both"/>
        <w:rPr>
          <w:color w:val="000000"/>
          <w:lang w:val="en-US"/>
        </w:rPr>
      </w:pPr>
      <w:r>
        <w:rPr>
          <w:color w:val="000000"/>
          <w:lang w:val="en-US"/>
        </w:rPr>
        <w:t xml:space="preserve">from the turbine’s operation charts, all the operation points with expansion ratio lower than the </w:t>
      </w:r>
      <w:r w:rsidR="004026A1">
        <w:rPr>
          <w:color w:val="000000"/>
          <w:lang w:val="en-US"/>
        </w:rPr>
        <w:t>existing pressure in the air storage tank from the previous calculation time step are selected</w:t>
      </w:r>
    </w:p>
    <w:p w:rsidR="004026A1" w:rsidRDefault="004026A1" w:rsidP="004026A1">
      <w:pPr>
        <w:pStyle w:val="ab"/>
        <w:numPr>
          <w:ilvl w:val="1"/>
          <w:numId w:val="15"/>
        </w:numPr>
        <w:spacing w:before="120"/>
        <w:ind w:left="1134"/>
        <w:contextualSpacing w:val="0"/>
        <w:jc w:val="both"/>
        <w:rPr>
          <w:color w:val="000000"/>
          <w:lang w:val="en-US"/>
        </w:rPr>
      </w:pPr>
      <w:r>
        <w:rPr>
          <w:color w:val="000000"/>
          <w:lang w:val="en-US"/>
        </w:rPr>
        <w:t xml:space="preserve">these selected points are put in a descending order, versus the turbine’s efficiency </w:t>
      </w:r>
    </w:p>
    <w:p w:rsidR="004026A1" w:rsidRPr="00EA187D" w:rsidRDefault="004026A1" w:rsidP="004026A1">
      <w:pPr>
        <w:pStyle w:val="ab"/>
        <w:numPr>
          <w:ilvl w:val="1"/>
          <w:numId w:val="15"/>
        </w:numPr>
        <w:spacing w:before="120"/>
        <w:ind w:left="1134"/>
        <w:contextualSpacing w:val="0"/>
        <w:jc w:val="both"/>
        <w:rPr>
          <w:color w:val="000000"/>
          <w:lang w:val="en-US"/>
        </w:rPr>
      </w:pPr>
      <w:r>
        <w:rPr>
          <w:color w:val="000000"/>
          <w:lang w:val="en-US"/>
        </w:rPr>
        <w:t>following the descending order of the selected operation points:</w:t>
      </w:r>
    </w:p>
    <w:p w:rsidR="004026A1" w:rsidRDefault="004026A1" w:rsidP="004026A1">
      <w:pPr>
        <w:pStyle w:val="ab"/>
        <w:numPr>
          <w:ilvl w:val="2"/>
          <w:numId w:val="15"/>
        </w:numPr>
        <w:spacing w:before="120"/>
        <w:ind w:left="1418"/>
        <w:contextualSpacing w:val="0"/>
        <w:jc w:val="both"/>
        <w:rPr>
          <w:color w:val="000000"/>
          <w:lang w:val="en-US"/>
        </w:rPr>
      </w:pPr>
      <w:r>
        <w:rPr>
          <w:color w:val="000000"/>
          <w:lang w:val="en-US"/>
        </w:rPr>
        <w:t>an initial value for the turbine inlet temperature T</w:t>
      </w:r>
      <w:r w:rsidRPr="004026A1">
        <w:rPr>
          <w:color w:val="000000"/>
          <w:vertAlign w:val="subscript"/>
          <w:lang w:val="en-US"/>
        </w:rPr>
        <w:t>t,in</w:t>
      </w:r>
      <w:r>
        <w:rPr>
          <w:color w:val="000000"/>
          <w:lang w:val="en-US"/>
        </w:rPr>
        <w:t xml:space="preserve"> is assumed</w:t>
      </w:r>
    </w:p>
    <w:p w:rsidR="004026A1" w:rsidRPr="00885974" w:rsidRDefault="004026A1" w:rsidP="004026A1">
      <w:pPr>
        <w:pStyle w:val="ab"/>
        <w:numPr>
          <w:ilvl w:val="2"/>
          <w:numId w:val="15"/>
        </w:numPr>
        <w:spacing w:before="120"/>
        <w:ind w:left="1418"/>
        <w:contextualSpacing w:val="0"/>
        <w:jc w:val="both"/>
        <w:rPr>
          <w:color w:val="000000"/>
          <w:lang w:val="en-US"/>
        </w:rPr>
      </w:pPr>
      <w:r>
        <w:rPr>
          <w:color w:val="000000"/>
          <w:lang w:val="en-US"/>
        </w:rPr>
        <w:t xml:space="preserve">knowing the expansion ratio, the isentropic outlet temperature </w:t>
      </w:r>
      <m:oMath>
        <m:sSubSup>
          <m:sSubSupPr>
            <m:ctrlPr>
              <w:rPr>
                <w:rFonts w:ascii="Cambria Math" w:hAnsi="Cambria Math"/>
                <w:i/>
                <w:lang w:val="en-GB"/>
              </w:rPr>
            </m:ctrlPr>
          </m:sSubSupPr>
          <m:e>
            <m:r>
              <m:rPr>
                <m:nor/>
              </m:rPr>
              <w:rPr>
                <w:lang w:val="en-GB"/>
              </w:rPr>
              <m:t>T</m:t>
            </m:r>
          </m:e>
          <m:sub>
            <m:r>
              <m:rPr>
                <m:nor/>
              </m:rPr>
              <w:rPr>
                <w:lang w:val="en-GB"/>
              </w:rPr>
              <m:t>t,out</m:t>
            </m:r>
          </m:sub>
          <m:sup>
            <m:r>
              <m:rPr>
                <m:nor/>
              </m:rPr>
              <w:rPr>
                <w:lang w:val="en-GB"/>
              </w:rPr>
              <m:t>is</m:t>
            </m:r>
          </m:sup>
        </m:sSubSup>
      </m:oMath>
      <w:r>
        <w:rPr>
          <w:lang w:val="en-GB"/>
        </w:rPr>
        <w:t xml:space="preserve"> is calculated with relationship (14)</w:t>
      </w:r>
    </w:p>
    <w:p w:rsidR="004026A1" w:rsidRPr="004026A1" w:rsidRDefault="004026A1" w:rsidP="004026A1">
      <w:pPr>
        <w:pStyle w:val="ab"/>
        <w:numPr>
          <w:ilvl w:val="2"/>
          <w:numId w:val="15"/>
        </w:numPr>
        <w:spacing w:before="120"/>
        <w:ind w:left="1418"/>
        <w:contextualSpacing w:val="0"/>
        <w:jc w:val="both"/>
        <w:rPr>
          <w:color w:val="000000"/>
          <w:lang w:val="en-US"/>
        </w:rPr>
      </w:pPr>
      <w:r>
        <w:rPr>
          <w:lang w:val="en-US"/>
        </w:rPr>
        <w:t xml:space="preserve">knowing the isentropic efficiency, the </w:t>
      </w:r>
      <w:r>
        <w:rPr>
          <w:color w:val="000000"/>
          <w:lang w:val="en-US"/>
        </w:rPr>
        <w:t>real outlet temperature T</w:t>
      </w:r>
      <w:r>
        <w:rPr>
          <w:color w:val="000000"/>
          <w:vertAlign w:val="subscript"/>
          <w:lang w:val="en-US"/>
        </w:rPr>
        <w:t>t</w:t>
      </w:r>
      <w:r w:rsidRPr="00885974">
        <w:rPr>
          <w:color w:val="000000"/>
          <w:vertAlign w:val="subscript"/>
          <w:lang w:val="en-US"/>
        </w:rPr>
        <w:t>,out</w:t>
      </w:r>
      <w:r>
        <w:rPr>
          <w:lang w:val="en-GB"/>
        </w:rPr>
        <w:t xml:space="preserve"> is calculated with relationship (13)</w:t>
      </w:r>
    </w:p>
    <w:p w:rsidR="00042E05" w:rsidRPr="004026A1" w:rsidRDefault="004026A1" w:rsidP="004026A1">
      <w:pPr>
        <w:pStyle w:val="ab"/>
        <w:numPr>
          <w:ilvl w:val="2"/>
          <w:numId w:val="15"/>
        </w:numPr>
        <w:spacing w:before="120"/>
        <w:ind w:left="1418"/>
        <w:contextualSpacing w:val="0"/>
        <w:jc w:val="both"/>
        <w:rPr>
          <w:color w:val="000000"/>
          <w:lang w:val="en-US"/>
        </w:rPr>
      </w:pPr>
      <w:r w:rsidRPr="004026A1">
        <w:rPr>
          <w:lang w:val="en-GB"/>
        </w:rPr>
        <w:t xml:space="preserve">the power produced by the </w:t>
      </w:r>
      <w:r>
        <w:rPr>
          <w:lang w:val="en-GB"/>
        </w:rPr>
        <w:t>turbine</w:t>
      </w:r>
      <w:r w:rsidRPr="004026A1">
        <w:rPr>
          <w:lang w:val="en-GB"/>
        </w:rPr>
        <w:t xml:space="preserve"> is iteratively calculated with the relationship (1</w:t>
      </w:r>
      <w:r>
        <w:rPr>
          <w:lang w:val="en-GB"/>
        </w:rPr>
        <w:t>2</w:t>
      </w:r>
      <w:r w:rsidRPr="004026A1">
        <w:rPr>
          <w:lang w:val="en-GB"/>
        </w:rPr>
        <w:t xml:space="preserve">), </w:t>
      </w:r>
      <w:r>
        <w:rPr>
          <w:lang w:val="en-GB"/>
        </w:rPr>
        <w:t xml:space="preserve">varying the inlet temperature </w:t>
      </w:r>
      <w:r>
        <w:rPr>
          <w:color w:val="000000"/>
          <w:lang w:val="en-US"/>
        </w:rPr>
        <w:t>T</w:t>
      </w:r>
      <w:r w:rsidRPr="004026A1">
        <w:rPr>
          <w:color w:val="000000"/>
          <w:vertAlign w:val="subscript"/>
          <w:lang w:val="en-US"/>
        </w:rPr>
        <w:t>t,in</w:t>
      </w:r>
      <w:r>
        <w:rPr>
          <w:color w:val="000000"/>
          <w:lang w:val="en-US"/>
        </w:rPr>
        <w:t xml:space="preserve"> and </w:t>
      </w:r>
      <w:r w:rsidRPr="004026A1">
        <w:rPr>
          <w:lang w:val="en-GB"/>
        </w:rPr>
        <w:t xml:space="preserve">following the </w:t>
      </w:r>
      <w:r w:rsidRPr="004026A1">
        <w:rPr>
          <w:color w:val="000000"/>
          <w:lang w:val="en-US"/>
        </w:rPr>
        <w:t>descending order of the selected operation points,</w:t>
      </w:r>
      <w:r w:rsidRPr="004026A1">
        <w:rPr>
          <w:lang w:val="en-GB"/>
        </w:rPr>
        <w:t xml:space="preserve"> until it becomes </w:t>
      </w:r>
      <w:r>
        <w:rPr>
          <w:lang w:val="en-GB"/>
        </w:rPr>
        <w:t xml:space="preserve">equal to </w:t>
      </w:r>
      <w:r w:rsidRPr="004026A1">
        <w:rPr>
          <w:lang w:val="en-GB"/>
        </w:rPr>
        <w:t xml:space="preserve">the </w:t>
      </w:r>
      <w:r>
        <w:rPr>
          <w:lang w:val="en-GB"/>
        </w:rPr>
        <w:t>required</w:t>
      </w:r>
      <w:r w:rsidRPr="004026A1">
        <w:rPr>
          <w:lang w:val="en-GB"/>
        </w:rPr>
        <w:t xml:space="preserve"> power </w:t>
      </w:r>
      <w:r>
        <w:rPr>
          <w:lang w:val="en-GB"/>
        </w:rPr>
        <w:t>production the demand coverage</w:t>
      </w:r>
      <w:r w:rsidRPr="004026A1">
        <w:rPr>
          <w:lang w:val="en-GB"/>
        </w:rPr>
        <w:t xml:space="preserve">, determining, in this way, the </w:t>
      </w:r>
      <w:r>
        <w:rPr>
          <w:lang w:val="en-GB"/>
        </w:rPr>
        <w:t>turbine</w:t>
      </w:r>
      <w:r w:rsidRPr="004026A1">
        <w:rPr>
          <w:lang w:val="en-GB"/>
        </w:rPr>
        <w:t>’s operation point.</w:t>
      </w:r>
    </w:p>
    <w:p w:rsidR="00DB5744" w:rsidRDefault="00DB5744" w:rsidP="00DB5744">
      <w:pPr>
        <w:pStyle w:val="ab"/>
        <w:numPr>
          <w:ilvl w:val="0"/>
          <w:numId w:val="15"/>
        </w:numPr>
        <w:spacing w:before="120"/>
        <w:ind w:left="714" w:hanging="357"/>
        <w:contextualSpacing w:val="0"/>
        <w:jc w:val="both"/>
        <w:rPr>
          <w:color w:val="000000"/>
          <w:lang w:val="en-US"/>
        </w:rPr>
      </w:pPr>
      <w:r>
        <w:rPr>
          <w:color w:val="000000"/>
          <w:lang w:val="en-US"/>
        </w:rPr>
        <w:t>Knowing the air mass flow rates in the compressor and the turbine, the final air mass flow stored in the air storage tank is calculated according to the process presented in section 3.1.</w:t>
      </w:r>
    </w:p>
    <w:p w:rsidR="00DB5744" w:rsidRDefault="00DB5744" w:rsidP="00DB5744">
      <w:pPr>
        <w:pStyle w:val="ab"/>
        <w:numPr>
          <w:ilvl w:val="0"/>
          <w:numId w:val="15"/>
        </w:numPr>
        <w:spacing w:before="120"/>
        <w:ind w:left="714" w:hanging="357"/>
        <w:contextualSpacing w:val="0"/>
        <w:jc w:val="both"/>
        <w:rPr>
          <w:color w:val="000000"/>
          <w:lang w:val="en-US"/>
        </w:rPr>
      </w:pPr>
      <w:r>
        <w:rPr>
          <w:color w:val="000000"/>
          <w:lang w:val="en-US"/>
        </w:rPr>
        <w:t>The new pressure in the air storage tank is eventually calculated with the relationship (3).</w:t>
      </w:r>
    </w:p>
    <w:p w:rsidR="00DB5744" w:rsidRDefault="00DB5744" w:rsidP="00DB5744">
      <w:pPr>
        <w:pStyle w:val="ab"/>
        <w:numPr>
          <w:ilvl w:val="0"/>
          <w:numId w:val="15"/>
        </w:numPr>
        <w:spacing w:before="120"/>
        <w:ind w:left="714" w:hanging="357"/>
        <w:contextualSpacing w:val="0"/>
        <w:jc w:val="both"/>
        <w:rPr>
          <w:color w:val="000000"/>
          <w:lang w:val="en-US"/>
        </w:rPr>
      </w:pPr>
      <w:r>
        <w:rPr>
          <w:color w:val="000000"/>
          <w:lang w:val="en-US"/>
        </w:rPr>
        <w:t>Finally, the thermal power required for the heating of the released air from the storage tank before its expansion in the turbine is calculated with the relationship (15).</w:t>
      </w:r>
    </w:p>
    <w:p w:rsidR="00DB5744" w:rsidRDefault="00DB5744" w:rsidP="00DB5744">
      <w:pPr>
        <w:spacing w:before="120"/>
        <w:ind w:firstLine="720"/>
        <w:jc w:val="both"/>
        <w:rPr>
          <w:lang w:val="en-US"/>
        </w:rPr>
      </w:pPr>
      <w:r>
        <w:rPr>
          <w:lang w:val="en-US"/>
        </w:rPr>
        <w:t xml:space="preserve">It is obvious that the above realization process of the proposed operation algorithm, based on the use of the compressor and turbine operation charts is significantly simplified. This approach will be applied implemented in the </w:t>
      </w:r>
      <w:r w:rsidR="00126185">
        <w:rPr>
          <w:lang w:val="en-US"/>
        </w:rPr>
        <w:t>case study presented in the next section for the small, Greek island of Kastelorizo.</w:t>
      </w:r>
    </w:p>
    <w:p w:rsidR="00DB5744" w:rsidRPr="002F2BF2" w:rsidRDefault="00DB5744" w:rsidP="00F52AEE">
      <w:pPr>
        <w:jc w:val="both"/>
        <w:rPr>
          <w:lang w:val="en-US"/>
        </w:rPr>
      </w:pPr>
    </w:p>
    <w:p w:rsidR="004920EF" w:rsidRPr="00927E16" w:rsidRDefault="004920EF" w:rsidP="004920EF">
      <w:pPr>
        <w:pStyle w:val="1"/>
        <w:rPr>
          <w:lang w:val="en-US"/>
        </w:rPr>
      </w:pPr>
      <w:r w:rsidRPr="004920EF">
        <w:rPr>
          <w:rFonts w:ascii="Times" w:hAnsi="Times"/>
          <w:sz w:val="24"/>
          <w:szCs w:val="24"/>
          <w:lang w:val="en-US"/>
        </w:rPr>
        <w:t xml:space="preserve">4. </w:t>
      </w:r>
      <w:r w:rsidR="00727D43">
        <w:rPr>
          <w:rFonts w:ascii="Times" w:hAnsi="Times"/>
          <w:sz w:val="24"/>
          <w:szCs w:val="24"/>
          <w:lang w:val="en-US"/>
        </w:rPr>
        <w:t>Application</w:t>
      </w:r>
    </w:p>
    <w:p w:rsidR="00727D43" w:rsidRPr="0002676C" w:rsidRDefault="00727D43" w:rsidP="00727D43">
      <w:pPr>
        <w:pStyle w:val="2"/>
        <w:rPr>
          <w:sz w:val="24"/>
          <w:szCs w:val="24"/>
          <w:lang w:val="en-GB"/>
        </w:rPr>
      </w:pPr>
      <w:r>
        <w:rPr>
          <w:sz w:val="24"/>
          <w:szCs w:val="24"/>
          <w:lang w:val="en-GB"/>
        </w:rPr>
        <w:t>4</w:t>
      </w:r>
      <w:r w:rsidRPr="0002676C">
        <w:rPr>
          <w:sz w:val="24"/>
          <w:szCs w:val="24"/>
          <w:lang w:val="en-GB"/>
        </w:rPr>
        <w:t xml:space="preserve">.1. </w:t>
      </w:r>
      <w:r>
        <w:rPr>
          <w:sz w:val="24"/>
          <w:szCs w:val="24"/>
          <w:lang w:val="en-US"/>
        </w:rPr>
        <w:t>The island of Kastelorizo</w:t>
      </w:r>
      <w:r w:rsidRPr="0002676C">
        <w:rPr>
          <w:sz w:val="24"/>
          <w:szCs w:val="24"/>
          <w:lang w:val="en-GB"/>
        </w:rPr>
        <w:t xml:space="preserve"> </w:t>
      </w:r>
    </w:p>
    <w:p w:rsidR="004920EF" w:rsidRDefault="00727D43" w:rsidP="00727D43">
      <w:pPr>
        <w:spacing w:after="120"/>
        <w:ind w:firstLine="720"/>
        <w:jc w:val="both"/>
        <w:rPr>
          <w:lang w:val="en-US"/>
        </w:rPr>
      </w:pPr>
      <w:r>
        <w:rPr>
          <w:lang w:val="en-GB"/>
        </w:rPr>
        <w:t xml:space="preserve">The island of Kastelorizo is the easternmost island of Greece, located </w:t>
      </w:r>
      <w:r>
        <w:rPr>
          <w:lang w:val="en-US"/>
        </w:rPr>
        <w:t xml:space="preserve">72 n.m. east from the island Rhodes and 1.25 n.m. south from the southern Turkish coastline. Its geographical position is shown in Figure 9. </w:t>
      </w:r>
    </w:p>
    <w:p w:rsidR="00D32DB3" w:rsidRDefault="00D32DB3" w:rsidP="00D32DB3">
      <w:pPr>
        <w:spacing w:after="120"/>
        <w:jc w:val="both"/>
        <w:rPr>
          <w:lang w:val="en-US"/>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0"/>
      </w:tblGrid>
      <w:tr w:rsidR="00D32DB3" w:rsidRPr="00F87BC3" w:rsidTr="00E527D8">
        <w:tc>
          <w:tcPr>
            <w:tcW w:w="9070" w:type="dxa"/>
          </w:tcPr>
          <w:p w:rsidR="00D32DB3" w:rsidRPr="00F87BC3" w:rsidRDefault="00C124FE" w:rsidP="00E527D8">
            <w:pPr>
              <w:jc w:val="center"/>
              <w:rPr>
                <w:b/>
                <w:lang w:val="en-US"/>
              </w:rPr>
            </w:pPr>
            <w:r>
              <w:rPr>
                <w:b/>
                <w:noProof/>
              </w:rPr>
              <w:drawing>
                <wp:inline distT="0" distB="0" distL="0" distR="0">
                  <wp:extent cx="5400000" cy="2601764"/>
                  <wp:effectExtent l="0" t="0" r="0" b="8255"/>
                  <wp:docPr id="17" name="Εικόνα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Katsaprakakis - Figure 9.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400000" cy="2601764"/>
                          </a:xfrm>
                          <a:prstGeom prst="rect">
                            <a:avLst/>
                          </a:prstGeom>
                        </pic:spPr>
                      </pic:pic>
                    </a:graphicData>
                  </a:graphic>
                </wp:inline>
              </w:drawing>
            </w:r>
          </w:p>
        </w:tc>
      </w:tr>
      <w:tr w:rsidR="00D32DB3" w:rsidRPr="00E52A3B" w:rsidTr="00E527D8">
        <w:tc>
          <w:tcPr>
            <w:tcW w:w="9070" w:type="dxa"/>
          </w:tcPr>
          <w:p w:rsidR="00D32DB3" w:rsidRDefault="00D32DB3" w:rsidP="00D32DB3">
            <w:pPr>
              <w:jc w:val="center"/>
              <w:rPr>
                <w:lang w:val="en-US"/>
              </w:rPr>
            </w:pPr>
            <w:r w:rsidRPr="00F87BC3">
              <w:rPr>
                <w:b/>
                <w:lang w:val="en-US"/>
              </w:rPr>
              <w:t xml:space="preserve">Figure </w:t>
            </w:r>
            <w:r>
              <w:rPr>
                <w:b/>
                <w:lang w:val="en-US"/>
              </w:rPr>
              <w:t>9</w:t>
            </w:r>
            <w:r>
              <w:rPr>
                <w:lang w:val="en-US"/>
              </w:rPr>
              <w:t>: Geographical location and the map of the island of Kastelorizo</w:t>
            </w:r>
            <w:r w:rsidR="002A4A9C">
              <w:rPr>
                <w:lang w:val="en-US"/>
              </w:rPr>
              <w:t>.</w:t>
            </w:r>
          </w:p>
        </w:tc>
      </w:tr>
    </w:tbl>
    <w:p w:rsidR="00D32DB3" w:rsidRDefault="00D32DB3" w:rsidP="00D32DB3">
      <w:pPr>
        <w:spacing w:after="120"/>
        <w:jc w:val="both"/>
        <w:rPr>
          <w:lang w:val="en-US"/>
        </w:rPr>
      </w:pPr>
    </w:p>
    <w:p w:rsidR="00727D43" w:rsidRDefault="00727D43" w:rsidP="00727D43">
      <w:pPr>
        <w:spacing w:after="120"/>
        <w:ind w:firstLine="720"/>
        <w:jc w:val="both"/>
        <w:rPr>
          <w:lang w:val="en-US"/>
        </w:rPr>
      </w:pPr>
      <w:r>
        <w:rPr>
          <w:lang w:val="en-US"/>
        </w:rPr>
        <w:t>Kastelorizo is a small, non-interconnected island, with a permanent population of 498 inhabitants and a total surface of 9,113 km</w:t>
      </w:r>
      <w:r w:rsidRPr="00727D43">
        <w:rPr>
          <w:vertAlign w:val="superscript"/>
          <w:lang w:val="en-US"/>
        </w:rPr>
        <w:t>2</w:t>
      </w:r>
      <w:r>
        <w:rPr>
          <w:lang w:val="en-US"/>
        </w:rPr>
        <w:t xml:space="preserve">. The </w:t>
      </w:r>
      <w:r w:rsidR="00D32DB3">
        <w:rPr>
          <w:lang w:val="en-US"/>
        </w:rPr>
        <w:t>annual peak demand and the annual electricity consumption in 201</w:t>
      </w:r>
      <w:r w:rsidR="00C93DDB" w:rsidRPr="00C93DDB">
        <w:rPr>
          <w:lang w:val="en-US"/>
        </w:rPr>
        <w:t>8</w:t>
      </w:r>
      <w:r w:rsidR="00D32DB3">
        <w:rPr>
          <w:lang w:val="en-US"/>
        </w:rPr>
        <w:t xml:space="preserve"> were 0.9</w:t>
      </w:r>
      <w:r w:rsidR="00B97D7A">
        <w:rPr>
          <w:lang w:val="en-US"/>
        </w:rPr>
        <w:t>9</w:t>
      </w:r>
      <w:r w:rsidR="00D32DB3">
        <w:rPr>
          <w:lang w:val="en-US"/>
        </w:rPr>
        <w:t xml:space="preserve"> MW and </w:t>
      </w:r>
      <w:r w:rsidR="00D32DB3" w:rsidRPr="00D32DB3">
        <w:rPr>
          <w:lang w:val="en-US"/>
        </w:rPr>
        <w:t>3,</w:t>
      </w:r>
      <w:r w:rsidR="00B97D7A">
        <w:rPr>
          <w:lang w:val="en-US"/>
        </w:rPr>
        <w:t>510</w:t>
      </w:r>
      <w:r w:rsidR="00D32DB3">
        <w:rPr>
          <w:lang w:val="en-US"/>
        </w:rPr>
        <w:t xml:space="preserve"> MWh respectively. </w:t>
      </w:r>
      <w:r w:rsidR="00C11225">
        <w:rPr>
          <w:lang w:val="en-US"/>
        </w:rPr>
        <w:t xml:space="preserve">The annual power demand time series for the same year is presented in Figure 10. </w:t>
      </w:r>
      <w:r w:rsidR="00F128B5">
        <w:rPr>
          <w:lang w:val="en-US"/>
        </w:rPr>
        <w:t xml:space="preserve">The impact of the intensive seasonality which characterizes the executed activities on the island, due to the tourist sector, is clearly depicted in Figure 10, with the annual peak power demand in summer being almost double compared to the peak demand during the rest of the year. </w:t>
      </w:r>
    </w:p>
    <w:p w:rsidR="00D32DB3" w:rsidRDefault="00D32DB3" w:rsidP="00D32DB3">
      <w:pPr>
        <w:spacing w:after="120"/>
        <w:jc w:val="both"/>
        <w:rPr>
          <w:lang w:val="en-US"/>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0"/>
      </w:tblGrid>
      <w:tr w:rsidR="00D32DB3" w:rsidRPr="00F87BC3" w:rsidTr="00E527D8">
        <w:tc>
          <w:tcPr>
            <w:tcW w:w="9070" w:type="dxa"/>
          </w:tcPr>
          <w:p w:rsidR="00D32DB3" w:rsidRPr="00D32DB3" w:rsidRDefault="00DE221C" w:rsidP="00E527D8">
            <w:pPr>
              <w:jc w:val="center"/>
              <w:rPr>
                <w:b/>
                <w:lang w:val="en-US"/>
              </w:rPr>
            </w:pPr>
            <w:r>
              <w:rPr>
                <w:b/>
                <w:noProof/>
              </w:rPr>
              <w:drawing>
                <wp:inline distT="0" distB="0" distL="0" distR="0">
                  <wp:extent cx="5040000" cy="2309398"/>
                  <wp:effectExtent l="0" t="0" r="8255" b="0"/>
                  <wp:docPr id="4"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Katsaprakakis - Figure 10.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040000" cy="2309398"/>
                          </a:xfrm>
                          <a:prstGeom prst="rect">
                            <a:avLst/>
                          </a:prstGeom>
                        </pic:spPr>
                      </pic:pic>
                    </a:graphicData>
                  </a:graphic>
                </wp:inline>
              </w:drawing>
            </w:r>
          </w:p>
        </w:tc>
      </w:tr>
      <w:tr w:rsidR="00D32DB3" w:rsidRPr="00E52A3B" w:rsidTr="00E527D8">
        <w:tc>
          <w:tcPr>
            <w:tcW w:w="9070" w:type="dxa"/>
          </w:tcPr>
          <w:p w:rsidR="00D32DB3" w:rsidRDefault="00D32DB3" w:rsidP="00C93DDB">
            <w:pPr>
              <w:jc w:val="center"/>
              <w:rPr>
                <w:lang w:val="en-US"/>
              </w:rPr>
            </w:pPr>
            <w:r w:rsidRPr="00F87BC3">
              <w:rPr>
                <w:b/>
                <w:lang w:val="en-US"/>
              </w:rPr>
              <w:t xml:space="preserve">Figure </w:t>
            </w:r>
            <w:r w:rsidR="002A4A9C">
              <w:rPr>
                <w:b/>
                <w:lang w:val="en-US"/>
              </w:rPr>
              <w:t>10</w:t>
            </w:r>
            <w:r>
              <w:rPr>
                <w:lang w:val="en-US"/>
              </w:rPr>
              <w:t xml:space="preserve">: </w:t>
            </w:r>
            <w:r w:rsidR="002A4A9C">
              <w:rPr>
                <w:lang w:val="en-US"/>
              </w:rPr>
              <w:t>Annual electrical power demand fluctuation in 201</w:t>
            </w:r>
            <w:r w:rsidR="00C93DDB" w:rsidRPr="00C93DDB">
              <w:rPr>
                <w:lang w:val="en-US"/>
              </w:rPr>
              <w:t>8</w:t>
            </w:r>
            <w:r w:rsidR="002A4A9C">
              <w:rPr>
                <w:lang w:val="en-US"/>
              </w:rPr>
              <w:t xml:space="preserve"> in </w:t>
            </w:r>
            <w:r>
              <w:rPr>
                <w:lang w:val="en-US"/>
              </w:rPr>
              <w:t>Kastelorizo</w:t>
            </w:r>
            <w:r w:rsidR="002A4A9C">
              <w:rPr>
                <w:lang w:val="en-US"/>
              </w:rPr>
              <w:t>.</w:t>
            </w:r>
          </w:p>
        </w:tc>
      </w:tr>
    </w:tbl>
    <w:p w:rsidR="00D32DB3" w:rsidRPr="00D32DB3" w:rsidRDefault="00D32DB3" w:rsidP="00D32DB3">
      <w:pPr>
        <w:spacing w:after="120"/>
        <w:jc w:val="both"/>
        <w:rPr>
          <w:lang w:val="en-US"/>
        </w:rPr>
      </w:pPr>
    </w:p>
    <w:p w:rsidR="00C11225" w:rsidRDefault="00C11225" w:rsidP="00727D43">
      <w:pPr>
        <w:spacing w:after="120"/>
        <w:ind w:firstLine="720"/>
        <w:jc w:val="both"/>
        <w:rPr>
          <w:lang w:val="en-US"/>
        </w:rPr>
      </w:pPr>
      <w:r>
        <w:rPr>
          <w:lang w:val="en-US"/>
        </w:rPr>
        <w:t xml:space="preserve">The electricity production in the island is exclusively based on the operation of a small, autonomous thermal power plant, equipped with nine diesel generators, with nominal electrical output from 90 to 450 kW and total installed power production capacity of 2.1 MW. All </w:t>
      </w:r>
      <w:r w:rsidR="002A4A9C">
        <w:rPr>
          <w:lang w:val="en-US"/>
        </w:rPr>
        <w:t xml:space="preserve">of </w:t>
      </w:r>
      <w:r>
        <w:rPr>
          <w:lang w:val="en-US"/>
        </w:rPr>
        <w:t xml:space="preserve">them operate with imported diesel oil, with a final procurement price (including transportation cost and taxes) higher than 0.90 €/L. No electricity production technology from RES has been currently installed in the island. </w:t>
      </w:r>
      <w:r w:rsidR="00864A50">
        <w:rPr>
          <w:lang w:val="en-US"/>
        </w:rPr>
        <w:t xml:space="preserve">The annual diesel oil consumption in the thermal power plant is calculated with the computational simulation of the insular, autonomous system at 1,027 kL. </w:t>
      </w:r>
      <w:r>
        <w:rPr>
          <w:lang w:val="en-US"/>
        </w:rPr>
        <w:lastRenderedPageBreak/>
        <w:t xml:space="preserve">The high diesel oil procurement price, the lack of any electricity production from RES power plants and the requirement for spinning reserve maintenance to ensure the weak grid’s dynamic security contribute to the configuration of remarkably high total electricity production </w:t>
      </w:r>
      <w:r w:rsidR="002A4A9C">
        <w:rPr>
          <w:lang w:val="en-US"/>
        </w:rPr>
        <w:t xml:space="preserve">specific </w:t>
      </w:r>
      <w:r>
        <w:rPr>
          <w:lang w:val="en-US"/>
        </w:rPr>
        <w:t>cos</w:t>
      </w:r>
      <w:r w:rsidR="002A4A9C">
        <w:rPr>
          <w:lang w:val="en-US"/>
        </w:rPr>
        <w:t>t</w:t>
      </w:r>
      <w:r>
        <w:rPr>
          <w:lang w:val="en-US"/>
        </w:rPr>
        <w:t xml:space="preserve">, which, indeed, in 2012 was officially formulated at 492.94 €/MWh </w:t>
      </w:r>
      <w:r w:rsidR="00864A50">
        <w:rPr>
          <w:lang w:val="en-US"/>
        </w:rPr>
        <w:t xml:space="preserve">(including fixed and variable operation cost) </w:t>
      </w:r>
      <w:r>
        <w:rPr>
          <w:lang w:val="en-US"/>
        </w:rPr>
        <w:t>[</w:t>
      </w:r>
      <w:r w:rsidR="002A4A9C">
        <w:rPr>
          <w:lang w:val="en-US"/>
        </w:rPr>
        <w:t>34]</w:t>
      </w:r>
      <w:r>
        <w:rPr>
          <w:lang w:val="en-US"/>
        </w:rPr>
        <w:t>.</w:t>
      </w:r>
    </w:p>
    <w:p w:rsidR="002A4A9C" w:rsidRDefault="00727D43" w:rsidP="00727D43">
      <w:pPr>
        <w:spacing w:after="120"/>
        <w:ind w:firstLine="720"/>
        <w:jc w:val="both"/>
        <w:rPr>
          <w:lang w:val="en-US"/>
        </w:rPr>
      </w:pPr>
      <w:r>
        <w:rPr>
          <w:lang w:val="en-US"/>
        </w:rPr>
        <w:t xml:space="preserve">Due to its far geographical position, with regard to the nearest Greek island, </w:t>
      </w:r>
      <w:r w:rsidR="00D32DB3">
        <w:rPr>
          <w:lang w:val="en-US"/>
        </w:rPr>
        <w:t xml:space="preserve">and its small size, as an autonomous electrical system, </w:t>
      </w:r>
      <w:r>
        <w:rPr>
          <w:lang w:val="en-US"/>
        </w:rPr>
        <w:t>Kastelorizo most probably will never</w:t>
      </w:r>
      <w:r w:rsidR="00D32DB3">
        <w:rPr>
          <w:lang w:val="en-US"/>
        </w:rPr>
        <w:t xml:space="preserve"> be connected with another main</w:t>
      </w:r>
      <w:r w:rsidR="002A4A9C">
        <w:rPr>
          <w:lang w:val="en-US"/>
        </w:rPr>
        <w:t>land or insular grid. This fact, together with the exclusive existing dependence of the insular electrical system on imported fossil fuel, the consequent high electricity production cost and, additionally, its strategic position for the country in the eastern Mediterranean, impose the transition from the existing condition to the exploitation of the locally available RES.</w:t>
      </w:r>
    </w:p>
    <w:p w:rsidR="000C10CC" w:rsidRDefault="002A4A9C" w:rsidP="00727D43">
      <w:pPr>
        <w:spacing w:after="120"/>
        <w:ind w:firstLine="720"/>
        <w:jc w:val="both"/>
        <w:rPr>
          <w:lang w:val="en-US"/>
        </w:rPr>
      </w:pPr>
      <w:r>
        <w:rPr>
          <w:lang w:val="en-US"/>
        </w:rPr>
        <w:t xml:space="preserve">Remarkable wind potential and solar radiation are available in the island. </w:t>
      </w:r>
      <w:r w:rsidR="008D5532">
        <w:rPr>
          <w:lang w:val="en-US"/>
        </w:rPr>
        <w:t>The wind potential map is</w:t>
      </w:r>
      <w:r>
        <w:rPr>
          <w:lang w:val="en-US"/>
        </w:rPr>
        <w:t xml:space="preserve"> depicted in Figure 11. The wind potential was evaluated on the basis of annual wind certified measurements, captured in the island of Kasos </w:t>
      </w:r>
      <w:r w:rsidRPr="00823F8F">
        <w:rPr>
          <w:lang w:val="en-US"/>
        </w:rPr>
        <w:t xml:space="preserve">(137 </w:t>
      </w:r>
      <w:r>
        <w:rPr>
          <w:lang w:val="en-US"/>
        </w:rPr>
        <w:t xml:space="preserve">n.m. </w:t>
      </w:r>
      <w:r w:rsidRPr="00823F8F">
        <w:rPr>
          <w:lang w:val="en-US"/>
        </w:rPr>
        <w:t>southwest of Kastelorizo)</w:t>
      </w:r>
      <w:r>
        <w:rPr>
          <w:lang w:val="en-US"/>
        </w:rPr>
        <w:t xml:space="preserve">. The position of Kasos is also depicted in Figure 9. </w:t>
      </w:r>
      <w:r w:rsidR="000C10CC">
        <w:rPr>
          <w:lang w:val="en-US"/>
        </w:rPr>
        <w:t>Additionally, annual total incident solar radiation measurements (including direct, diffused and reflected radiation) were available from a meteorological station installed in the island of Samos, 170 n.m. to the northeast from Kastelorizo, on flat surface with 35</w:t>
      </w:r>
      <w:r w:rsidR="000C10CC" w:rsidRPr="00C124FE">
        <w:rPr>
          <w:vertAlign w:val="superscript"/>
          <w:lang w:val="en-US"/>
        </w:rPr>
        <w:t>o</w:t>
      </w:r>
      <w:r w:rsidR="000C10CC">
        <w:rPr>
          <w:lang w:val="en-US"/>
        </w:rPr>
        <w:t xml:space="preserve"> installation angle versus the horizontal plane. The annual wind velocity and incident solar radiation time series are presented in Figure 12, as provided by the above mentioned stations.</w:t>
      </w:r>
    </w:p>
    <w:p w:rsidR="002C4940" w:rsidRDefault="002C4940" w:rsidP="002C4940">
      <w:pPr>
        <w:spacing w:after="120"/>
        <w:jc w:val="both"/>
        <w:rPr>
          <w:lang w:val="en-US"/>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0"/>
      </w:tblGrid>
      <w:tr w:rsidR="002C4940" w:rsidRPr="00D32DB3" w:rsidTr="000C10CC">
        <w:tc>
          <w:tcPr>
            <w:tcW w:w="9070" w:type="dxa"/>
          </w:tcPr>
          <w:p w:rsidR="002C4940" w:rsidRPr="00D32DB3" w:rsidRDefault="00017BD8" w:rsidP="000C10CC">
            <w:pPr>
              <w:jc w:val="center"/>
              <w:rPr>
                <w:b/>
                <w:lang w:val="en-US"/>
              </w:rPr>
            </w:pPr>
            <w:r>
              <w:rPr>
                <w:b/>
                <w:noProof/>
              </w:rPr>
              <w:drawing>
                <wp:inline distT="0" distB="0" distL="0" distR="0">
                  <wp:extent cx="5400000" cy="4407519"/>
                  <wp:effectExtent l="0" t="0" r="0" b="0"/>
                  <wp:docPr id="11" name="Εικόνα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Katsaprakakis - Figure 11.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400000" cy="4407519"/>
                          </a:xfrm>
                          <a:prstGeom prst="rect">
                            <a:avLst/>
                          </a:prstGeom>
                        </pic:spPr>
                      </pic:pic>
                    </a:graphicData>
                  </a:graphic>
                </wp:inline>
              </w:drawing>
            </w:r>
          </w:p>
        </w:tc>
      </w:tr>
      <w:tr w:rsidR="002C4940" w:rsidRPr="00E52A3B" w:rsidTr="000C10CC">
        <w:tc>
          <w:tcPr>
            <w:tcW w:w="9070" w:type="dxa"/>
          </w:tcPr>
          <w:p w:rsidR="002C4940" w:rsidRDefault="002C4940" w:rsidP="002C4940">
            <w:pPr>
              <w:jc w:val="center"/>
              <w:rPr>
                <w:lang w:val="en-US"/>
              </w:rPr>
            </w:pPr>
            <w:r w:rsidRPr="00F87BC3">
              <w:rPr>
                <w:b/>
                <w:lang w:val="en-US"/>
              </w:rPr>
              <w:t xml:space="preserve">Figure </w:t>
            </w:r>
            <w:r>
              <w:rPr>
                <w:b/>
                <w:lang w:val="en-US"/>
              </w:rPr>
              <w:t>11</w:t>
            </w:r>
            <w:r>
              <w:rPr>
                <w:lang w:val="en-US"/>
              </w:rPr>
              <w:t>: Wind potential map of the island of Kastelorizo.</w:t>
            </w:r>
          </w:p>
        </w:tc>
      </w:tr>
    </w:tbl>
    <w:p w:rsidR="002C4940" w:rsidRDefault="002C4940" w:rsidP="002C4940">
      <w:pPr>
        <w:spacing w:after="120"/>
        <w:jc w:val="both"/>
        <w:rPr>
          <w:lang w:val="en-US"/>
        </w:rPr>
      </w:pPr>
    </w:p>
    <w:p w:rsidR="000C10CC" w:rsidRDefault="000C10CC" w:rsidP="000C10CC">
      <w:pPr>
        <w:spacing w:after="120"/>
        <w:ind w:firstLine="720"/>
        <w:jc w:val="both"/>
        <w:rPr>
          <w:lang w:val="en-US"/>
        </w:rPr>
      </w:pPr>
      <w:r>
        <w:rPr>
          <w:lang w:val="en-US"/>
        </w:rPr>
        <w:t>The annual average wind velocity is calculated from the available time series at 11.4 m/s. The Weibull distribution C and k parameters are calculated equal to 13.2 m/s and 2.8 respectively. The above figures reveal the availability of considerably high wind potential in the island of Kasos and, sensibly, in the island of Kastelorizo, due to the similar geographical, climate and land morphology conditions. As seen in the wind potential map presented in Figure 11, there are several sites with expecting annual average wind velocity higher than 10 m/s. Additionally, by integrating the annual time series of the incident total solar radiation, the annual incident solar irradiation is calculated at 2,158 kWh/m</w:t>
      </w:r>
      <w:r w:rsidRPr="000C10CC">
        <w:rPr>
          <w:vertAlign w:val="superscript"/>
          <w:lang w:val="en-US"/>
        </w:rPr>
        <w:t>2</w:t>
      </w:r>
      <w:r>
        <w:rPr>
          <w:lang w:val="en-US"/>
        </w:rPr>
        <w:t>, revealing also the availability of remarkable solar radiation.</w:t>
      </w:r>
    </w:p>
    <w:p w:rsidR="00575626" w:rsidRDefault="00575626" w:rsidP="00575626">
      <w:pPr>
        <w:spacing w:after="120"/>
        <w:jc w:val="both"/>
        <w:rPr>
          <w:lang w:val="en-US"/>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0"/>
      </w:tblGrid>
      <w:tr w:rsidR="00575626" w:rsidRPr="00D32DB3" w:rsidTr="00AF0160">
        <w:tc>
          <w:tcPr>
            <w:tcW w:w="9070" w:type="dxa"/>
          </w:tcPr>
          <w:p w:rsidR="00575626" w:rsidRPr="00D32DB3" w:rsidRDefault="008D5532" w:rsidP="00AF0160">
            <w:pPr>
              <w:jc w:val="center"/>
              <w:rPr>
                <w:b/>
                <w:lang w:val="en-US"/>
              </w:rPr>
            </w:pPr>
            <w:r>
              <w:rPr>
                <w:b/>
                <w:noProof/>
              </w:rPr>
              <w:drawing>
                <wp:inline distT="0" distB="0" distL="0" distR="0">
                  <wp:extent cx="5759450" cy="1415415"/>
                  <wp:effectExtent l="0" t="0" r="0" b="0"/>
                  <wp:docPr id="18" name="Εικόνα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Katsaprakakis - Figure 12.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759450" cy="1415415"/>
                          </a:xfrm>
                          <a:prstGeom prst="rect">
                            <a:avLst/>
                          </a:prstGeom>
                        </pic:spPr>
                      </pic:pic>
                    </a:graphicData>
                  </a:graphic>
                </wp:inline>
              </w:drawing>
            </w:r>
          </w:p>
        </w:tc>
      </w:tr>
      <w:tr w:rsidR="00575626" w:rsidRPr="00E52A3B" w:rsidTr="00AF0160">
        <w:tc>
          <w:tcPr>
            <w:tcW w:w="9070" w:type="dxa"/>
          </w:tcPr>
          <w:p w:rsidR="00575626" w:rsidRDefault="00575626" w:rsidP="00575626">
            <w:pPr>
              <w:jc w:val="center"/>
              <w:rPr>
                <w:lang w:val="en-US"/>
              </w:rPr>
            </w:pPr>
            <w:r w:rsidRPr="00F87BC3">
              <w:rPr>
                <w:b/>
                <w:lang w:val="en-US"/>
              </w:rPr>
              <w:t xml:space="preserve">Figure </w:t>
            </w:r>
            <w:r>
              <w:rPr>
                <w:b/>
                <w:lang w:val="en-US"/>
              </w:rPr>
              <w:t>12</w:t>
            </w:r>
            <w:r>
              <w:rPr>
                <w:lang w:val="en-US"/>
              </w:rPr>
              <w:t>: Annual time series of the employed wind velocity and the Global Horizontal Irradiance measurements.</w:t>
            </w:r>
          </w:p>
        </w:tc>
      </w:tr>
    </w:tbl>
    <w:p w:rsidR="00575626" w:rsidRDefault="00575626" w:rsidP="00575626">
      <w:pPr>
        <w:spacing w:after="120"/>
        <w:jc w:val="both"/>
        <w:rPr>
          <w:lang w:val="en-US"/>
        </w:rPr>
      </w:pPr>
    </w:p>
    <w:p w:rsidR="00AF0160" w:rsidRDefault="00AF0160" w:rsidP="00AF0160">
      <w:pPr>
        <w:spacing w:after="120"/>
        <w:ind w:firstLine="720"/>
        <w:jc w:val="both"/>
        <w:rPr>
          <w:lang w:val="en-US"/>
        </w:rPr>
      </w:pPr>
      <w:r>
        <w:rPr>
          <w:lang w:val="en-US"/>
        </w:rPr>
        <w:t>Summarizing the above mentioned facts, we may conclude that Kastelorizo constitutes an ideal field for the introduction of hybrid power plants for the following reasons:</w:t>
      </w:r>
    </w:p>
    <w:p w:rsidR="00AF0160" w:rsidRDefault="00AF0160" w:rsidP="00AF0160">
      <w:pPr>
        <w:pStyle w:val="ab"/>
        <w:numPr>
          <w:ilvl w:val="0"/>
          <w:numId w:val="18"/>
        </w:numPr>
        <w:spacing w:after="120"/>
        <w:jc w:val="both"/>
        <w:rPr>
          <w:lang w:val="en-US"/>
        </w:rPr>
      </w:pPr>
      <w:r>
        <w:rPr>
          <w:lang w:val="en-US"/>
        </w:rPr>
        <w:t>the current, exclusive dependence of the electricity production on imported, expensive fossil fuels</w:t>
      </w:r>
    </w:p>
    <w:p w:rsidR="00AF0160" w:rsidRDefault="00AF0160" w:rsidP="00AF0160">
      <w:pPr>
        <w:pStyle w:val="ab"/>
        <w:numPr>
          <w:ilvl w:val="0"/>
          <w:numId w:val="18"/>
        </w:numPr>
        <w:spacing w:after="120"/>
        <w:jc w:val="both"/>
        <w:rPr>
          <w:lang w:val="en-US"/>
        </w:rPr>
      </w:pPr>
      <w:r>
        <w:rPr>
          <w:lang w:val="en-US"/>
        </w:rPr>
        <w:t>the currently formulated remarkably high electricity production specific cost</w:t>
      </w:r>
    </w:p>
    <w:p w:rsidR="00AF0160" w:rsidRDefault="00AF0160" w:rsidP="00AF0160">
      <w:pPr>
        <w:pStyle w:val="ab"/>
        <w:numPr>
          <w:ilvl w:val="0"/>
          <w:numId w:val="18"/>
        </w:numPr>
        <w:spacing w:after="120"/>
        <w:jc w:val="both"/>
        <w:rPr>
          <w:lang w:val="en-US"/>
        </w:rPr>
      </w:pPr>
      <w:r>
        <w:rPr>
          <w:lang w:val="en-US"/>
        </w:rPr>
        <w:t>the significantly low probability for the island’s electrical interconnection</w:t>
      </w:r>
    </w:p>
    <w:p w:rsidR="00AF0160" w:rsidRPr="00AF0160" w:rsidRDefault="00AF0160" w:rsidP="00AF0160">
      <w:pPr>
        <w:pStyle w:val="ab"/>
        <w:numPr>
          <w:ilvl w:val="0"/>
          <w:numId w:val="18"/>
        </w:numPr>
        <w:spacing w:after="120"/>
        <w:jc w:val="both"/>
        <w:rPr>
          <w:lang w:val="en-US"/>
        </w:rPr>
      </w:pPr>
      <w:r>
        <w:rPr>
          <w:lang w:val="en-US"/>
        </w:rPr>
        <w:t>the considerable available wind potential and solar radiation.</w:t>
      </w:r>
    </w:p>
    <w:p w:rsidR="00AF0160" w:rsidRDefault="00AF0160" w:rsidP="00575626">
      <w:pPr>
        <w:spacing w:after="120"/>
        <w:jc w:val="both"/>
        <w:rPr>
          <w:lang w:val="en-US"/>
        </w:rPr>
      </w:pPr>
    </w:p>
    <w:p w:rsidR="004C4D62" w:rsidRPr="0002676C" w:rsidRDefault="004C4D62" w:rsidP="004C4D62">
      <w:pPr>
        <w:pStyle w:val="2"/>
        <w:rPr>
          <w:sz w:val="24"/>
          <w:szCs w:val="24"/>
          <w:lang w:val="en-GB"/>
        </w:rPr>
      </w:pPr>
      <w:r>
        <w:rPr>
          <w:sz w:val="24"/>
          <w:szCs w:val="24"/>
          <w:lang w:val="en-GB"/>
        </w:rPr>
        <w:t>4</w:t>
      </w:r>
      <w:r w:rsidRPr="0002676C">
        <w:rPr>
          <w:sz w:val="24"/>
          <w:szCs w:val="24"/>
          <w:lang w:val="en-GB"/>
        </w:rPr>
        <w:t>.</w:t>
      </w:r>
      <w:r>
        <w:rPr>
          <w:sz w:val="24"/>
          <w:szCs w:val="24"/>
          <w:lang w:val="en-GB"/>
        </w:rPr>
        <w:t>2</w:t>
      </w:r>
      <w:r w:rsidRPr="0002676C">
        <w:rPr>
          <w:sz w:val="24"/>
          <w:szCs w:val="24"/>
          <w:lang w:val="en-GB"/>
        </w:rPr>
        <w:t xml:space="preserve">. </w:t>
      </w:r>
      <w:r>
        <w:rPr>
          <w:sz w:val="24"/>
          <w:szCs w:val="24"/>
          <w:lang w:val="en-US"/>
        </w:rPr>
        <w:t>The introduced hybrid power plant</w:t>
      </w:r>
      <w:r w:rsidRPr="0002676C">
        <w:rPr>
          <w:sz w:val="24"/>
          <w:szCs w:val="24"/>
          <w:lang w:val="en-GB"/>
        </w:rPr>
        <w:t xml:space="preserve"> </w:t>
      </w:r>
    </w:p>
    <w:p w:rsidR="00F128B5" w:rsidRDefault="004C4D62" w:rsidP="00216C35">
      <w:pPr>
        <w:spacing w:after="120"/>
        <w:ind w:firstLine="720"/>
        <w:jc w:val="both"/>
        <w:rPr>
          <w:lang w:val="en-GB"/>
        </w:rPr>
      </w:pPr>
      <w:r>
        <w:rPr>
          <w:lang w:val="en-GB"/>
        </w:rPr>
        <w:t xml:space="preserve">The </w:t>
      </w:r>
      <w:r w:rsidR="00E267DF">
        <w:rPr>
          <w:lang w:val="en-GB"/>
        </w:rPr>
        <w:t xml:space="preserve">size of the power demand and the annual electricity consumption in </w:t>
      </w:r>
      <w:r>
        <w:rPr>
          <w:lang w:val="en-GB"/>
        </w:rPr>
        <w:t>Kastelorizo</w:t>
      </w:r>
      <w:r w:rsidR="00E267DF">
        <w:rPr>
          <w:lang w:val="en-GB"/>
        </w:rPr>
        <w:t xml:space="preserve"> does not justify the introduction of a PHS system, despite the favourable land morphology</w:t>
      </w:r>
      <w:r w:rsidR="004E60B6">
        <w:rPr>
          <w:lang w:val="en-GB"/>
        </w:rPr>
        <w:t xml:space="preserve"> in the island</w:t>
      </w:r>
      <w:r w:rsidR="00E267DF">
        <w:rPr>
          <w:lang w:val="en-GB"/>
        </w:rPr>
        <w:t>. The introduction of lead acid or lithium-ion batteries has been also invest</w:t>
      </w:r>
      <w:r w:rsidR="004E60B6">
        <w:rPr>
          <w:lang w:val="en-GB"/>
        </w:rPr>
        <w:t>igated in</w:t>
      </w:r>
      <w:r w:rsidR="00E267DF">
        <w:rPr>
          <w:lang w:val="en-GB"/>
        </w:rPr>
        <w:t xml:space="preserve"> former article</w:t>
      </w:r>
      <w:r w:rsidR="004E60B6">
        <w:rPr>
          <w:lang w:val="en-GB"/>
        </w:rPr>
        <w:t>s</w:t>
      </w:r>
      <w:r w:rsidR="00E267DF">
        <w:rPr>
          <w:lang w:val="en-GB"/>
        </w:rPr>
        <w:t xml:space="preserve"> [</w:t>
      </w:r>
      <w:r w:rsidR="004E60B6">
        <w:rPr>
          <w:lang w:val="en-GB"/>
        </w:rPr>
        <w:t>5, 35], giving relatively high set-up costs</w:t>
      </w:r>
      <w:r w:rsidR="009D5AEE">
        <w:rPr>
          <w:lang w:val="en-GB"/>
        </w:rPr>
        <w:t xml:space="preserve"> and</w:t>
      </w:r>
      <w:r w:rsidR="004E60B6">
        <w:rPr>
          <w:lang w:val="en-GB"/>
        </w:rPr>
        <w:t xml:space="preserve"> low storage capacities, which, in turn, impose short autonomy operation periods. Hence, the specific insular system features as an excellent case for the introduction of a </w:t>
      </w:r>
      <w:r w:rsidR="009D5AEE">
        <w:rPr>
          <w:lang w:val="en-GB"/>
        </w:rPr>
        <w:t xml:space="preserve">hybrid power plant supported by a </w:t>
      </w:r>
      <w:r w:rsidR="004E60B6">
        <w:rPr>
          <w:lang w:val="en-GB"/>
        </w:rPr>
        <w:t xml:space="preserve">CAES system. </w:t>
      </w:r>
    </w:p>
    <w:p w:rsidR="00900C7F" w:rsidRDefault="00F128B5" w:rsidP="00216C35">
      <w:pPr>
        <w:spacing w:after="120"/>
        <w:ind w:firstLine="720"/>
        <w:jc w:val="both"/>
        <w:rPr>
          <w:lang w:val="en-US"/>
        </w:rPr>
      </w:pPr>
      <w:r>
        <w:rPr>
          <w:lang w:val="en-GB"/>
        </w:rPr>
        <w:t xml:space="preserve">In Figure 11 the proposed location for the installation of the wind park is also shown, accounting, apart from the available wind potential, the positions of the airport and the existing </w:t>
      </w:r>
      <w:r w:rsidR="00763554">
        <w:rPr>
          <w:lang w:val="en-GB"/>
        </w:rPr>
        <w:t xml:space="preserve">on-shore </w:t>
      </w:r>
      <w:r>
        <w:rPr>
          <w:lang w:val="en-GB"/>
        </w:rPr>
        <w:t>human activities, limited within the unique settlement’s boundaries.</w:t>
      </w:r>
      <w:r w:rsidR="00763554">
        <w:rPr>
          <w:lang w:val="en-GB"/>
        </w:rPr>
        <w:t xml:space="preserve"> The proposed location is </w:t>
      </w:r>
      <w:r w:rsidR="00763554">
        <w:rPr>
          <w:lang w:val="en-US"/>
        </w:rPr>
        <w:t>on</w:t>
      </w:r>
      <w:r w:rsidR="00763554">
        <w:rPr>
          <w:lang w:val="en-GB"/>
        </w:rPr>
        <w:t xml:space="preserve"> a mountain ridge, open from the north west to the sea, accepting, thus, the wind from its prevailing blowing direction straight from the open sea, </w:t>
      </w:r>
      <w:r w:rsidR="00763554">
        <w:rPr>
          <w:lang w:val="en-US"/>
        </w:rPr>
        <w:t xml:space="preserve">undiminished from any physical or technical obstacles. </w:t>
      </w:r>
      <w:r w:rsidR="00900C7F">
        <w:rPr>
          <w:lang w:val="en-US"/>
        </w:rPr>
        <w:t>At the same location, any required photovoltaic plant can be also install</w:t>
      </w:r>
      <w:r w:rsidR="00646FB4">
        <w:rPr>
          <w:lang w:val="en-US"/>
        </w:rPr>
        <w:t>ed, as well as the CAES system.</w:t>
      </w:r>
    </w:p>
    <w:p w:rsidR="00646FB4" w:rsidRDefault="00646FB4" w:rsidP="00216C35">
      <w:pPr>
        <w:spacing w:after="120"/>
        <w:ind w:firstLine="720"/>
        <w:jc w:val="both"/>
        <w:rPr>
          <w:lang w:val="en-US"/>
        </w:rPr>
      </w:pPr>
      <w:r>
        <w:rPr>
          <w:lang w:val="en-US"/>
        </w:rPr>
        <w:lastRenderedPageBreak/>
        <w:t>The hybrid power plant is introduced aiming at the maximisation of the annual RES penetration. To this end, the achievement of annual RES penetration percentage higher than 80% is set as the maj</w:t>
      </w:r>
      <w:r w:rsidR="00FC2D12">
        <w:rPr>
          <w:lang w:val="en-US"/>
        </w:rPr>
        <w:t xml:space="preserve">or dimensioning criterion, of course ensuring, concurrently, the economic feasibility of the investment, evaluated by specific economic indices. </w:t>
      </w:r>
    </w:p>
    <w:p w:rsidR="004F6804" w:rsidRDefault="004F6804" w:rsidP="00216C35">
      <w:pPr>
        <w:spacing w:after="120"/>
        <w:ind w:firstLine="720"/>
        <w:jc w:val="both"/>
        <w:rPr>
          <w:lang w:val="en-US"/>
        </w:rPr>
      </w:pPr>
      <w:r>
        <w:rPr>
          <w:lang w:val="en-US"/>
        </w:rPr>
        <w:t>For the dimensioning of the hybrid power plant, the process presented in section 3 is applied. The required data for the realization of the proposed algorithm and the applied process are:</w:t>
      </w:r>
    </w:p>
    <w:p w:rsidR="004C4D62" w:rsidRDefault="004F6804" w:rsidP="004F6804">
      <w:pPr>
        <w:pStyle w:val="ab"/>
        <w:numPr>
          <w:ilvl w:val="0"/>
          <w:numId w:val="21"/>
        </w:numPr>
        <w:spacing w:after="120"/>
        <w:jc w:val="both"/>
        <w:rPr>
          <w:lang w:val="en-US"/>
        </w:rPr>
      </w:pPr>
      <w:r>
        <w:rPr>
          <w:lang w:val="en-US"/>
        </w:rPr>
        <w:t>The power demand annual time series, with hourly average values, presented in Figure 10.</w:t>
      </w:r>
    </w:p>
    <w:p w:rsidR="004F6804" w:rsidRDefault="004F6804" w:rsidP="004F6804">
      <w:pPr>
        <w:pStyle w:val="ab"/>
        <w:numPr>
          <w:ilvl w:val="0"/>
          <w:numId w:val="21"/>
        </w:numPr>
        <w:spacing w:after="120"/>
        <w:jc w:val="both"/>
        <w:rPr>
          <w:lang w:val="en-US"/>
        </w:rPr>
      </w:pPr>
      <w:r>
        <w:rPr>
          <w:lang w:val="en-US"/>
        </w:rPr>
        <w:t>The annual wind velocity time series with hourly average values, presented in Figure 12a.</w:t>
      </w:r>
    </w:p>
    <w:p w:rsidR="004F6804" w:rsidRDefault="004F6804" w:rsidP="004F6804">
      <w:pPr>
        <w:pStyle w:val="ab"/>
        <w:numPr>
          <w:ilvl w:val="0"/>
          <w:numId w:val="21"/>
        </w:numPr>
        <w:spacing w:after="120"/>
        <w:jc w:val="both"/>
        <w:rPr>
          <w:lang w:val="en-US"/>
        </w:rPr>
      </w:pPr>
      <w:r>
        <w:rPr>
          <w:lang w:val="en-US"/>
        </w:rPr>
        <w:t>The annual total incident solar radiation time series with hourly average values, presented in Figure 12b.</w:t>
      </w:r>
    </w:p>
    <w:p w:rsidR="004F6804" w:rsidRDefault="004F6804" w:rsidP="004F6804">
      <w:pPr>
        <w:pStyle w:val="ab"/>
        <w:numPr>
          <w:ilvl w:val="0"/>
          <w:numId w:val="21"/>
        </w:numPr>
        <w:spacing w:after="120"/>
        <w:jc w:val="both"/>
        <w:rPr>
          <w:lang w:val="en-US"/>
        </w:rPr>
      </w:pPr>
      <w:r>
        <w:rPr>
          <w:lang w:val="en-US"/>
        </w:rPr>
        <w:t>A wind turbine power curve, for the calculation of the annual wind power production time series on hourly step, versus the available wind velocity. For this reason, given the size of the system, the Enercon E-33 / 330 kW wind turbine power curve was introduced.</w:t>
      </w:r>
    </w:p>
    <w:p w:rsidR="004F6804" w:rsidRDefault="00C5056D" w:rsidP="004F6804">
      <w:pPr>
        <w:pStyle w:val="ab"/>
        <w:numPr>
          <w:ilvl w:val="0"/>
          <w:numId w:val="21"/>
        </w:numPr>
        <w:spacing w:after="120"/>
        <w:jc w:val="both"/>
        <w:rPr>
          <w:lang w:val="en-US"/>
        </w:rPr>
      </w:pPr>
      <w:r>
        <w:rPr>
          <w:lang w:val="en-US"/>
        </w:rPr>
        <w:t xml:space="preserve">Given the available solar radiation time series, the final electrical power output per kW of installed photovoltaic panels </w:t>
      </w:r>
      <w:r w:rsidR="00592832">
        <w:rPr>
          <w:lang w:val="en-US"/>
        </w:rPr>
        <w:t>is</w:t>
      </w:r>
      <w:r>
        <w:rPr>
          <w:lang w:val="en-US"/>
        </w:rPr>
        <w:t xml:space="preserve"> calculated, by applying the fundamental calculation procedure, described thoroughly in [36, 37]. </w:t>
      </w:r>
    </w:p>
    <w:p w:rsidR="00592832" w:rsidRDefault="00592832" w:rsidP="004F6804">
      <w:pPr>
        <w:pStyle w:val="ab"/>
        <w:numPr>
          <w:ilvl w:val="0"/>
          <w:numId w:val="21"/>
        </w:numPr>
        <w:spacing w:after="120"/>
        <w:jc w:val="both"/>
        <w:rPr>
          <w:lang w:val="en-US"/>
        </w:rPr>
      </w:pPr>
      <w:r>
        <w:rPr>
          <w:lang w:val="en-US"/>
        </w:rPr>
        <w:t xml:space="preserve">The compressor’s and turbine’s characteristic charts presented in Figures 7 and 8 are also introduced, so as the process presented in section 3.3 could be applied. </w:t>
      </w:r>
      <w:r w:rsidR="00A11AED">
        <w:rPr>
          <w:lang w:val="en-US"/>
        </w:rPr>
        <w:t>In this way, the corresponding compressor’s and turbine’s models are introduced.</w:t>
      </w:r>
    </w:p>
    <w:p w:rsidR="00592832" w:rsidRDefault="00592832" w:rsidP="004F6804">
      <w:pPr>
        <w:pStyle w:val="ab"/>
        <w:numPr>
          <w:ilvl w:val="0"/>
          <w:numId w:val="21"/>
        </w:numPr>
        <w:spacing w:after="120"/>
        <w:jc w:val="both"/>
        <w:rPr>
          <w:lang w:val="en-US"/>
        </w:rPr>
      </w:pPr>
      <w:r>
        <w:rPr>
          <w:lang w:val="en-US"/>
        </w:rPr>
        <w:t>Given the size of the system, several executions were carried out regarding the capacity and the nominal pressure of the air storage tank, so as it can support annual RES penetration in the island higher than 80%. It was eventually concluded that an air storage tank with 20,000 m</w:t>
      </w:r>
      <w:r w:rsidRPr="00646FB4">
        <w:rPr>
          <w:vertAlign w:val="superscript"/>
          <w:lang w:val="en-US"/>
        </w:rPr>
        <w:t>3</w:t>
      </w:r>
      <w:r>
        <w:rPr>
          <w:lang w:val="en-US"/>
        </w:rPr>
        <w:t xml:space="preserve"> volume capacity and a nominal pressure of 10 bars will be required.</w:t>
      </w:r>
      <w:r w:rsidR="00646FB4">
        <w:rPr>
          <w:lang w:val="en-US"/>
        </w:rPr>
        <w:t xml:space="preserve"> </w:t>
      </w:r>
      <w:r w:rsidR="005E2048">
        <w:rPr>
          <w:lang w:val="en-US"/>
        </w:rPr>
        <w:t>As an initial condition, the air pressure in tank at the beginning of the calculation (1</w:t>
      </w:r>
      <w:r w:rsidR="005E2048" w:rsidRPr="005E2048">
        <w:rPr>
          <w:vertAlign w:val="superscript"/>
          <w:lang w:val="en-US"/>
        </w:rPr>
        <w:t>st</w:t>
      </w:r>
      <w:r w:rsidR="005E2048">
        <w:rPr>
          <w:lang w:val="en-US"/>
        </w:rPr>
        <w:t xml:space="preserve"> hour of the annual period) is set equal to 5 bars.</w:t>
      </w:r>
    </w:p>
    <w:p w:rsidR="005E2048" w:rsidRPr="004F6804" w:rsidRDefault="005E2048" w:rsidP="004F6804">
      <w:pPr>
        <w:pStyle w:val="ab"/>
        <w:numPr>
          <w:ilvl w:val="0"/>
          <w:numId w:val="21"/>
        </w:numPr>
        <w:spacing w:after="120"/>
        <w:jc w:val="both"/>
        <w:rPr>
          <w:lang w:val="en-US"/>
        </w:rPr>
      </w:pPr>
      <w:r>
        <w:rPr>
          <w:lang w:val="en-US"/>
        </w:rPr>
        <w:t>Finally, the maximum RES penetration percentage p</w:t>
      </w:r>
      <w:r w:rsidRPr="005E2048">
        <w:rPr>
          <w:vertAlign w:val="subscript"/>
          <w:lang w:val="en-US"/>
        </w:rPr>
        <w:t>max</w:t>
      </w:r>
      <w:r>
        <w:rPr>
          <w:lang w:val="en-US"/>
        </w:rPr>
        <w:t xml:space="preserve"> is set equal to 40% versus the current power demand. </w:t>
      </w:r>
    </w:p>
    <w:p w:rsidR="005E2048" w:rsidRDefault="005E2048" w:rsidP="005E2048">
      <w:pPr>
        <w:spacing w:after="120"/>
        <w:ind w:firstLine="720"/>
        <w:jc w:val="both"/>
        <w:rPr>
          <w:lang w:val="en-US"/>
        </w:rPr>
      </w:pPr>
      <w:r>
        <w:rPr>
          <w:lang w:val="en-US"/>
        </w:rPr>
        <w:t xml:space="preserve">The simulation of the </w:t>
      </w:r>
      <w:r w:rsidR="00A11AED">
        <w:rPr>
          <w:lang w:val="en-US"/>
        </w:rPr>
        <w:t xml:space="preserve">hybrid </w:t>
      </w:r>
      <w:r>
        <w:rPr>
          <w:lang w:val="en-US"/>
        </w:rPr>
        <w:t>plant’s annual operation is executed iteratively, by applying the proposed operation algorithm and the process described in section 3.3, varying, each time, the nominal power of the installed RES technologies (wind park and photovoltaic station)</w:t>
      </w:r>
      <w:r w:rsidR="00A11AED">
        <w:rPr>
          <w:lang w:val="en-US"/>
        </w:rPr>
        <w:t>, as well as the compressor’s and the turbine’s units number</w:t>
      </w:r>
      <w:r>
        <w:rPr>
          <w:lang w:val="en-US"/>
        </w:rPr>
        <w:t xml:space="preserve"> and keeping the size of the air storage tank the same. </w:t>
      </w:r>
      <w:r w:rsidR="00A11AED">
        <w:rPr>
          <w:lang w:val="en-US"/>
        </w:rPr>
        <w:t xml:space="preserve">A relevant software application was also developed, for the realization of this process and the introduced operation algorithm. </w:t>
      </w:r>
      <w:r w:rsidR="006806D7">
        <w:rPr>
          <w:lang w:val="en-US"/>
        </w:rPr>
        <w:t>The results of some indicative scenari</w:t>
      </w:r>
      <w:r w:rsidR="00A11AED">
        <w:rPr>
          <w:lang w:val="en-US"/>
        </w:rPr>
        <w:t>os are presented in Table 2.</w:t>
      </w:r>
    </w:p>
    <w:p w:rsidR="00017BD8" w:rsidRDefault="00017BD8" w:rsidP="00017BD8">
      <w:pPr>
        <w:spacing w:after="120"/>
        <w:ind w:firstLine="720"/>
        <w:jc w:val="both"/>
        <w:rPr>
          <w:lang w:val="en-US"/>
        </w:rPr>
      </w:pPr>
      <w:r>
        <w:rPr>
          <w:lang w:val="en-US"/>
        </w:rPr>
        <w:t xml:space="preserve">As seen in Table 2, the major criterion of annual RES penetration above 80% is achieved with the scenarios 3, 5 and 6 and almost achieved with the scenario 2. Hence, the optimum dimensioning scenario will be imposed by the economic evaluation, presented in the next section. </w:t>
      </w:r>
    </w:p>
    <w:p w:rsidR="00017BD8" w:rsidRDefault="00017BD8" w:rsidP="00BF699A">
      <w:pPr>
        <w:ind w:firstLine="720"/>
        <w:jc w:val="both"/>
        <w:rPr>
          <w:lang w:val="en-US"/>
        </w:rPr>
      </w:pPr>
      <w:r>
        <w:rPr>
          <w:lang w:val="en-US"/>
        </w:rPr>
        <w:t xml:space="preserve">What is very impressive from the results presented in Table 2 is the high RES surplus occurred when a second compressor unit is introduced. This is because with the second compressor unit there is always the option to approach higher operation efficiencies, requiring, thus, less electricity input from the RES units and leading, eventually, to higher RES surplus. Of course, this significant RES surplus can be exploited with the introduction of additional electrical loads in the grid, such as desalination plants, new stock farming or agricultural </w:t>
      </w:r>
      <w:r>
        <w:rPr>
          <w:lang w:val="en-US"/>
        </w:rPr>
        <w:lastRenderedPageBreak/>
        <w:t>activities, creating the perspectives towards the sustainable development of the local community, reducing its dependence on tourism [3, 38]. This issue is beyond the scope of this article.</w:t>
      </w:r>
    </w:p>
    <w:p w:rsidR="005B4F6C" w:rsidRDefault="005B4F6C" w:rsidP="00BF699A">
      <w:pPr>
        <w:jc w:val="both"/>
        <w:rPr>
          <w:lang w:val="en-US"/>
        </w:rPr>
      </w:pPr>
    </w:p>
    <w:tbl>
      <w:tblPr>
        <w:tblW w:w="89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50"/>
        <w:gridCol w:w="896"/>
        <w:gridCol w:w="897"/>
        <w:gridCol w:w="897"/>
        <w:gridCol w:w="896"/>
        <w:gridCol w:w="897"/>
        <w:gridCol w:w="897"/>
      </w:tblGrid>
      <w:tr w:rsidR="005B4F6C" w:rsidRPr="00154A9C" w:rsidTr="005B4F6C">
        <w:trPr>
          <w:trHeight w:val="300"/>
          <w:jc w:val="center"/>
        </w:trPr>
        <w:tc>
          <w:tcPr>
            <w:tcW w:w="8930" w:type="dxa"/>
            <w:gridSpan w:val="7"/>
            <w:shd w:val="clear" w:color="auto" w:fill="auto"/>
            <w:noWrap/>
            <w:vAlign w:val="bottom"/>
          </w:tcPr>
          <w:p w:rsidR="005B4F6C" w:rsidRPr="00154A9C" w:rsidRDefault="005B4F6C" w:rsidP="005B4F6C">
            <w:pPr>
              <w:rPr>
                <w:color w:val="000000"/>
                <w:lang w:val="en-US"/>
              </w:rPr>
            </w:pPr>
            <w:r w:rsidRPr="00154A9C">
              <w:rPr>
                <w:b/>
                <w:color w:val="000000"/>
                <w:lang w:val="en-US"/>
              </w:rPr>
              <w:t xml:space="preserve">Table </w:t>
            </w:r>
            <w:r>
              <w:rPr>
                <w:b/>
                <w:color w:val="000000"/>
                <w:lang w:val="en-US"/>
              </w:rPr>
              <w:t>2</w:t>
            </w:r>
            <w:r w:rsidRPr="00154A9C">
              <w:rPr>
                <w:color w:val="000000"/>
                <w:lang w:val="en-US"/>
              </w:rPr>
              <w:t>: Dimensioning procedure results.</w:t>
            </w:r>
          </w:p>
        </w:tc>
      </w:tr>
      <w:tr w:rsidR="005B4F6C" w:rsidRPr="00154A9C" w:rsidTr="005B4F6C">
        <w:trPr>
          <w:trHeight w:val="300"/>
          <w:jc w:val="center"/>
        </w:trPr>
        <w:tc>
          <w:tcPr>
            <w:tcW w:w="3550" w:type="dxa"/>
            <w:vMerge w:val="restart"/>
            <w:shd w:val="clear" w:color="auto" w:fill="DEEAF6" w:themeFill="accent1" w:themeFillTint="33"/>
            <w:noWrap/>
            <w:vAlign w:val="center"/>
          </w:tcPr>
          <w:p w:rsidR="005B4F6C" w:rsidRPr="00540FE2" w:rsidRDefault="005B4F6C" w:rsidP="00592E9E">
            <w:pPr>
              <w:rPr>
                <w:color w:val="000000"/>
                <w:lang w:val="en-US"/>
              </w:rPr>
            </w:pPr>
            <w:r w:rsidRPr="00540FE2">
              <w:rPr>
                <w:color w:val="000000"/>
                <w:lang w:val="en-US"/>
              </w:rPr>
              <w:t>Magnitude</w:t>
            </w:r>
          </w:p>
        </w:tc>
        <w:tc>
          <w:tcPr>
            <w:tcW w:w="5380" w:type="dxa"/>
            <w:gridSpan w:val="6"/>
            <w:shd w:val="clear" w:color="auto" w:fill="DEEAF6" w:themeFill="accent1" w:themeFillTint="33"/>
            <w:noWrap/>
            <w:vAlign w:val="bottom"/>
          </w:tcPr>
          <w:p w:rsidR="005B4F6C" w:rsidRPr="00540FE2" w:rsidRDefault="005B4F6C" w:rsidP="00592E9E">
            <w:pPr>
              <w:jc w:val="center"/>
              <w:rPr>
                <w:color w:val="000000"/>
                <w:lang w:val="en-US"/>
              </w:rPr>
            </w:pPr>
            <w:r w:rsidRPr="00540FE2">
              <w:rPr>
                <w:color w:val="000000"/>
                <w:lang w:val="en-US"/>
              </w:rPr>
              <w:t>Dimensioning scenario</w:t>
            </w:r>
          </w:p>
        </w:tc>
      </w:tr>
      <w:tr w:rsidR="005B4F6C" w:rsidRPr="00154A9C" w:rsidTr="00B96F12">
        <w:trPr>
          <w:trHeight w:val="300"/>
          <w:jc w:val="center"/>
        </w:trPr>
        <w:tc>
          <w:tcPr>
            <w:tcW w:w="3550" w:type="dxa"/>
            <w:vMerge/>
            <w:shd w:val="clear" w:color="auto" w:fill="auto"/>
            <w:noWrap/>
            <w:vAlign w:val="bottom"/>
          </w:tcPr>
          <w:p w:rsidR="005B4F6C" w:rsidRPr="00540FE2" w:rsidRDefault="005B4F6C" w:rsidP="00592E9E">
            <w:pPr>
              <w:rPr>
                <w:color w:val="000000"/>
                <w:lang w:val="en-US"/>
              </w:rPr>
            </w:pPr>
          </w:p>
        </w:tc>
        <w:tc>
          <w:tcPr>
            <w:tcW w:w="896" w:type="dxa"/>
            <w:shd w:val="clear" w:color="auto" w:fill="DEEAF6" w:themeFill="accent1" w:themeFillTint="33"/>
            <w:noWrap/>
            <w:vAlign w:val="center"/>
          </w:tcPr>
          <w:p w:rsidR="005B4F6C" w:rsidRPr="004B49E1" w:rsidRDefault="005B4F6C" w:rsidP="00592E9E">
            <w:pPr>
              <w:jc w:val="center"/>
              <w:rPr>
                <w:color w:val="000000"/>
              </w:rPr>
            </w:pPr>
            <w:r w:rsidRPr="00540FE2">
              <w:rPr>
                <w:color w:val="000000"/>
                <w:lang w:val="en-US"/>
              </w:rPr>
              <w:t>1</w:t>
            </w:r>
          </w:p>
        </w:tc>
        <w:tc>
          <w:tcPr>
            <w:tcW w:w="897" w:type="dxa"/>
            <w:shd w:val="clear" w:color="auto" w:fill="DEEAF6" w:themeFill="accent1" w:themeFillTint="33"/>
            <w:noWrap/>
            <w:vAlign w:val="center"/>
          </w:tcPr>
          <w:p w:rsidR="005B4F6C" w:rsidRPr="00540FE2" w:rsidRDefault="005B4F6C" w:rsidP="00592E9E">
            <w:pPr>
              <w:jc w:val="center"/>
              <w:rPr>
                <w:color w:val="000000"/>
                <w:lang w:val="en-US"/>
              </w:rPr>
            </w:pPr>
            <w:r w:rsidRPr="00540FE2">
              <w:rPr>
                <w:color w:val="000000"/>
                <w:lang w:val="en-US"/>
              </w:rPr>
              <w:t>2</w:t>
            </w:r>
          </w:p>
        </w:tc>
        <w:tc>
          <w:tcPr>
            <w:tcW w:w="897" w:type="dxa"/>
            <w:shd w:val="clear" w:color="auto" w:fill="DEEAF6" w:themeFill="accent1" w:themeFillTint="33"/>
            <w:noWrap/>
            <w:vAlign w:val="center"/>
          </w:tcPr>
          <w:p w:rsidR="005B4F6C" w:rsidRPr="00540FE2" w:rsidRDefault="005B4F6C" w:rsidP="00592E9E">
            <w:pPr>
              <w:jc w:val="center"/>
              <w:rPr>
                <w:color w:val="000000"/>
                <w:lang w:val="en-US"/>
              </w:rPr>
            </w:pPr>
            <w:r w:rsidRPr="00540FE2">
              <w:rPr>
                <w:color w:val="000000"/>
                <w:lang w:val="en-US"/>
              </w:rPr>
              <w:t>3</w:t>
            </w:r>
          </w:p>
        </w:tc>
        <w:tc>
          <w:tcPr>
            <w:tcW w:w="896" w:type="dxa"/>
            <w:shd w:val="clear" w:color="auto" w:fill="DEEAF6" w:themeFill="accent1" w:themeFillTint="33"/>
            <w:noWrap/>
            <w:vAlign w:val="center"/>
          </w:tcPr>
          <w:p w:rsidR="005B4F6C" w:rsidRPr="00A66941" w:rsidRDefault="00A66941" w:rsidP="00592E9E">
            <w:pPr>
              <w:jc w:val="center"/>
              <w:rPr>
                <w:color w:val="000000"/>
              </w:rPr>
            </w:pPr>
            <w:r>
              <w:rPr>
                <w:color w:val="000000"/>
              </w:rPr>
              <w:t>4</w:t>
            </w:r>
          </w:p>
        </w:tc>
        <w:tc>
          <w:tcPr>
            <w:tcW w:w="897" w:type="dxa"/>
            <w:shd w:val="clear" w:color="auto" w:fill="DEEAF6" w:themeFill="accent1" w:themeFillTint="33"/>
            <w:noWrap/>
            <w:vAlign w:val="center"/>
          </w:tcPr>
          <w:p w:rsidR="005B4F6C" w:rsidRPr="00540FE2" w:rsidRDefault="005B4F6C" w:rsidP="00592E9E">
            <w:pPr>
              <w:jc w:val="center"/>
              <w:rPr>
                <w:color w:val="000000"/>
                <w:lang w:val="en-US"/>
              </w:rPr>
            </w:pPr>
            <w:r w:rsidRPr="00540FE2">
              <w:rPr>
                <w:color w:val="000000"/>
                <w:lang w:val="en-US"/>
              </w:rPr>
              <w:t>5</w:t>
            </w:r>
          </w:p>
        </w:tc>
        <w:tc>
          <w:tcPr>
            <w:tcW w:w="897" w:type="dxa"/>
            <w:shd w:val="clear" w:color="auto" w:fill="DEEAF6" w:themeFill="accent1" w:themeFillTint="33"/>
            <w:noWrap/>
            <w:vAlign w:val="center"/>
          </w:tcPr>
          <w:p w:rsidR="005B4F6C" w:rsidRPr="00540FE2" w:rsidRDefault="005B4F6C" w:rsidP="00592E9E">
            <w:pPr>
              <w:jc w:val="center"/>
              <w:rPr>
                <w:color w:val="000000"/>
                <w:lang w:val="en-US"/>
              </w:rPr>
            </w:pPr>
            <w:r w:rsidRPr="00540FE2">
              <w:rPr>
                <w:color w:val="000000"/>
                <w:lang w:val="en-US"/>
              </w:rPr>
              <w:t>6</w:t>
            </w:r>
          </w:p>
        </w:tc>
      </w:tr>
      <w:tr w:rsidR="005B4F6C" w:rsidRPr="00154A9C" w:rsidTr="00825289">
        <w:trPr>
          <w:trHeight w:val="300"/>
          <w:jc w:val="center"/>
        </w:trPr>
        <w:tc>
          <w:tcPr>
            <w:tcW w:w="3550" w:type="dxa"/>
            <w:shd w:val="clear" w:color="auto" w:fill="auto"/>
            <w:noWrap/>
            <w:vAlign w:val="center"/>
            <w:hideMark/>
          </w:tcPr>
          <w:p w:rsidR="005B4F6C" w:rsidRPr="00540FE2" w:rsidRDefault="005B4F6C" w:rsidP="00825289">
            <w:pPr>
              <w:rPr>
                <w:color w:val="000000"/>
                <w:lang w:val="en-US"/>
              </w:rPr>
            </w:pPr>
            <w:r w:rsidRPr="00540FE2">
              <w:rPr>
                <w:color w:val="000000"/>
                <w:lang w:val="en-US"/>
              </w:rPr>
              <w:t>Wind turbines number</w:t>
            </w:r>
          </w:p>
        </w:tc>
        <w:tc>
          <w:tcPr>
            <w:tcW w:w="896" w:type="dxa"/>
            <w:shd w:val="clear" w:color="auto" w:fill="auto"/>
            <w:noWrap/>
            <w:vAlign w:val="center"/>
            <w:hideMark/>
          </w:tcPr>
          <w:p w:rsidR="005B4F6C" w:rsidRPr="00540FE2" w:rsidRDefault="005B4F6C" w:rsidP="005B4F6C">
            <w:pPr>
              <w:jc w:val="center"/>
              <w:rPr>
                <w:color w:val="000000"/>
                <w:lang w:val="en-US"/>
              </w:rPr>
            </w:pPr>
            <w:r>
              <w:rPr>
                <w:color w:val="000000"/>
                <w:lang w:val="en-US"/>
              </w:rPr>
              <w:t>4</w:t>
            </w:r>
          </w:p>
        </w:tc>
        <w:tc>
          <w:tcPr>
            <w:tcW w:w="897" w:type="dxa"/>
            <w:shd w:val="clear" w:color="auto" w:fill="auto"/>
            <w:noWrap/>
            <w:vAlign w:val="center"/>
            <w:hideMark/>
          </w:tcPr>
          <w:p w:rsidR="005B4F6C" w:rsidRPr="00C93DDB" w:rsidRDefault="00C93DDB" w:rsidP="005B4F6C">
            <w:pPr>
              <w:jc w:val="center"/>
              <w:rPr>
                <w:color w:val="000000"/>
              </w:rPr>
            </w:pPr>
            <w:r>
              <w:rPr>
                <w:color w:val="000000"/>
              </w:rPr>
              <w:t>4</w:t>
            </w:r>
          </w:p>
        </w:tc>
        <w:tc>
          <w:tcPr>
            <w:tcW w:w="897" w:type="dxa"/>
            <w:shd w:val="clear" w:color="auto" w:fill="auto"/>
            <w:noWrap/>
            <w:vAlign w:val="center"/>
            <w:hideMark/>
          </w:tcPr>
          <w:p w:rsidR="005B4F6C" w:rsidRPr="00540FE2" w:rsidRDefault="00C93DDB" w:rsidP="005B4F6C">
            <w:pPr>
              <w:jc w:val="center"/>
              <w:rPr>
                <w:color w:val="000000"/>
                <w:lang w:val="en-US"/>
              </w:rPr>
            </w:pPr>
            <w:r>
              <w:rPr>
                <w:color w:val="000000"/>
                <w:lang w:val="en-US"/>
              </w:rPr>
              <w:t>4</w:t>
            </w:r>
          </w:p>
        </w:tc>
        <w:tc>
          <w:tcPr>
            <w:tcW w:w="896" w:type="dxa"/>
            <w:shd w:val="clear" w:color="auto" w:fill="auto"/>
            <w:noWrap/>
            <w:vAlign w:val="center"/>
            <w:hideMark/>
          </w:tcPr>
          <w:p w:rsidR="005B4F6C" w:rsidRPr="00A66941" w:rsidRDefault="00A66941" w:rsidP="005B4F6C">
            <w:pPr>
              <w:jc w:val="center"/>
              <w:rPr>
                <w:color w:val="000000"/>
              </w:rPr>
            </w:pPr>
            <w:r>
              <w:rPr>
                <w:color w:val="000000"/>
              </w:rPr>
              <w:t>5</w:t>
            </w:r>
          </w:p>
        </w:tc>
        <w:tc>
          <w:tcPr>
            <w:tcW w:w="897" w:type="dxa"/>
            <w:shd w:val="clear" w:color="auto" w:fill="auto"/>
            <w:noWrap/>
            <w:vAlign w:val="center"/>
            <w:hideMark/>
          </w:tcPr>
          <w:p w:rsidR="005B4F6C" w:rsidRPr="00540FE2" w:rsidRDefault="005B4F6C" w:rsidP="005B4F6C">
            <w:pPr>
              <w:jc w:val="center"/>
              <w:rPr>
                <w:color w:val="000000"/>
                <w:lang w:val="en-US"/>
              </w:rPr>
            </w:pPr>
            <w:r>
              <w:rPr>
                <w:color w:val="000000"/>
                <w:lang w:val="en-US"/>
              </w:rPr>
              <w:t>5</w:t>
            </w:r>
          </w:p>
        </w:tc>
        <w:tc>
          <w:tcPr>
            <w:tcW w:w="897" w:type="dxa"/>
            <w:shd w:val="clear" w:color="auto" w:fill="auto"/>
            <w:noWrap/>
            <w:vAlign w:val="center"/>
            <w:hideMark/>
          </w:tcPr>
          <w:p w:rsidR="005B4F6C" w:rsidRPr="00540FE2" w:rsidRDefault="005B4F6C" w:rsidP="005B4F6C">
            <w:pPr>
              <w:jc w:val="center"/>
              <w:rPr>
                <w:color w:val="000000"/>
                <w:lang w:val="en-US"/>
              </w:rPr>
            </w:pPr>
            <w:r>
              <w:rPr>
                <w:color w:val="000000"/>
                <w:lang w:val="en-US"/>
              </w:rPr>
              <w:t>5</w:t>
            </w:r>
          </w:p>
        </w:tc>
      </w:tr>
      <w:tr w:rsidR="005B4F6C" w:rsidRPr="00154A9C" w:rsidTr="00825289">
        <w:trPr>
          <w:trHeight w:val="300"/>
          <w:jc w:val="center"/>
        </w:trPr>
        <w:tc>
          <w:tcPr>
            <w:tcW w:w="3550" w:type="dxa"/>
            <w:shd w:val="clear" w:color="auto" w:fill="auto"/>
            <w:noWrap/>
            <w:vAlign w:val="center"/>
            <w:hideMark/>
          </w:tcPr>
          <w:p w:rsidR="005B4F6C" w:rsidRPr="00540FE2" w:rsidRDefault="005B4F6C" w:rsidP="00825289">
            <w:pPr>
              <w:rPr>
                <w:color w:val="000000"/>
                <w:lang w:val="en-US"/>
              </w:rPr>
            </w:pPr>
            <w:r w:rsidRPr="00540FE2">
              <w:rPr>
                <w:color w:val="000000"/>
                <w:lang w:val="en-US"/>
              </w:rPr>
              <w:t xml:space="preserve">Wind park </w:t>
            </w:r>
            <w:r w:rsidR="00975201">
              <w:rPr>
                <w:color w:val="000000"/>
                <w:lang w:val="en-US"/>
              </w:rPr>
              <w:t xml:space="preserve">power </w:t>
            </w:r>
            <w:r w:rsidRPr="00540FE2">
              <w:rPr>
                <w:color w:val="000000"/>
                <w:lang w:val="en-US"/>
              </w:rPr>
              <w:t>(MW)</w:t>
            </w:r>
          </w:p>
        </w:tc>
        <w:tc>
          <w:tcPr>
            <w:tcW w:w="896" w:type="dxa"/>
            <w:shd w:val="clear" w:color="auto" w:fill="auto"/>
            <w:noWrap/>
            <w:vAlign w:val="center"/>
            <w:hideMark/>
          </w:tcPr>
          <w:p w:rsidR="005B4F6C" w:rsidRPr="00540FE2" w:rsidRDefault="005B4F6C" w:rsidP="005B4F6C">
            <w:pPr>
              <w:jc w:val="center"/>
              <w:rPr>
                <w:color w:val="000000"/>
                <w:lang w:val="en-US"/>
              </w:rPr>
            </w:pPr>
            <w:r>
              <w:rPr>
                <w:color w:val="000000"/>
                <w:lang w:val="en-US"/>
              </w:rPr>
              <w:t>1.32</w:t>
            </w:r>
          </w:p>
        </w:tc>
        <w:tc>
          <w:tcPr>
            <w:tcW w:w="897" w:type="dxa"/>
            <w:shd w:val="clear" w:color="auto" w:fill="auto"/>
            <w:noWrap/>
            <w:vAlign w:val="center"/>
            <w:hideMark/>
          </w:tcPr>
          <w:p w:rsidR="005B4F6C" w:rsidRPr="00C93DDB" w:rsidRDefault="005B4F6C" w:rsidP="00C93DDB">
            <w:pPr>
              <w:jc w:val="center"/>
              <w:rPr>
                <w:color w:val="000000"/>
              </w:rPr>
            </w:pPr>
            <w:r>
              <w:rPr>
                <w:color w:val="000000"/>
                <w:lang w:val="en-US"/>
              </w:rPr>
              <w:t>1.</w:t>
            </w:r>
            <w:r w:rsidR="00C93DDB">
              <w:rPr>
                <w:color w:val="000000"/>
              </w:rPr>
              <w:t>32</w:t>
            </w:r>
          </w:p>
        </w:tc>
        <w:tc>
          <w:tcPr>
            <w:tcW w:w="897" w:type="dxa"/>
            <w:shd w:val="clear" w:color="auto" w:fill="auto"/>
            <w:noWrap/>
            <w:vAlign w:val="center"/>
            <w:hideMark/>
          </w:tcPr>
          <w:p w:rsidR="005B4F6C" w:rsidRPr="00540FE2" w:rsidRDefault="00C93DDB" w:rsidP="005B4F6C">
            <w:pPr>
              <w:jc w:val="center"/>
              <w:rPr>
                <w:color w:val="000000"/>
                <w:lang w:val="en-US"/>
              </w:rPr>
            </w:pPr>
            <w:r>
              <w:rPr>
                <w:color w:val="000000"/>
                <w:lang w:val="en-US"/>
              </w:rPr>
              <w:t>1.32</w:t>
            </w:r>
          </w:p>
        </w:tc>
        <w:tc>
          <w:tcPr>
            <w:tcW w:w="896" w:type="dxa"/>
            <w:shd w:val="clear" w:color="auto" w:fill="auto"/>
            <w:noWrap/>
            <w:vAlign w:val="center"/>
            <w:hideMark/>
          </w:tcPr>
          <w:p w:rsidR="005B4F6C" w:rsidRPr="00A66941" w:rsidRDefault="005B4F6C" w:rsidP="00A66941">
            <w:pPr>
              <w:jc w:val="center"/>
              <w:rPr>
                <w:color w:val="000000"/>
              </w:rPr>
            </w:pPr>
            <w:r>
              <w:rPr>
                <w:color w:val="000000"/>
                <w:lang w:val="en-US"/>
              </w:rPr>
              <w:t>1.</w:t>
            </w:r>
            <w:r w:rsidR="00A66941">
              <w:rPr>
                <w:color w:val="000000"/>
              </w:rPr>
              <w:t>65</w:t>
            </w:r>
          </w:p>
        </w:tc>
        <w:tc>
          <w:tcPr>
            <w:tcW w:w="897" w:type="dxa"/>
            <w:shd w:val="clear" w:color="auto" w:fill="auto"/>
            <w:noWrap/>
            <w:vAlign w:val="center"/>
            <w:hideMark/>
          </w:tcPr>
          <w:p w:rsidR="005B4F6C" w:rsidRPr="00540FE2" w:rsidRDefault="005B4F6C" w:rsidP="005B4F6C">
            <w:pPr>
              <w:jc w:val="center"/>
              <w:rPr>
                <w:color w:val="000000"/>
                <w:lang w:val="en-US"/>
              </w:rPr>
            </w:pPr>
            <w:r>
              <w:rPr>
                <w:color w:val="000000"/>
                <w:lang w:val="en-US"/>
              </w:rPr>
              <w:t>1.65</w:t>
            </w:r>
          </w:p>
        </w:tc>
        <w:tc>
          <w:tcPr>
            <w:tcW w:w="897" w:type="dxa"/>
            <w:shd w:val="clear" w:color="auto" w:fill="auto"/>
            <w:noWrap/>
            <w:vAlign w:val="center"/>
            <w:hideMark/>
          </w:tcPr>
          <w:p w:rsidR="005B4F6C" w:rsidRPr="00540FE2" w:rsidRDefault="005B4F6C" w:rsidP="005B4F6C">
            <w:pPr>
              <w:jc w:val="center"/>
              <w:rPr>
                <w:color w:val="000000"/>
                <w:lang w:val="en-US"/>
              </w:rPr>
            </w:pPr>
            <w:r>
              <w:rPr>
                <w:color w:val="000000"/>
                <w:lang w:val="en-US"/>
              </w:rPr>
              <w:t>1.65</w:t>
            </w:r>
          </w:p>
        </w:tc>
      </w:tr>
      <w:tr w:rsidR="005B4F6C" w:rsidRPr="00154A9C" w:rsidTr="00825289">
        <w:trPr>
          <w:trHeight w:val="300"/>
          <w:jc w:val="center"/>
        </w:trPr>
        <w:tc>
          <w:tcPr>
            <w:tcW w:w="3550" w:type="dxa"/>
            <w:shd w:val="clear" w:color="auto" w:fill="auto"/>
            <w:noWrap/>
            <w:vAlign w:val="center"/>
            <w:hideMark/>
          </w:tcPr>
          <w:p w:rsidR="005B4F6C" w:rsidRPr="00975201" w:rsidRDefault="00C96102" w:rsidP="00825289">
            <w:pPr>
              <w:rPr>
                <w:color w:val="000000"/>
                <w:lang w:val="en-US"/>
              </w:rPr>
            </w:pPr>
            <w:r>
              <w:rPr>
                <w:color w:val="000000"/>
                <w:lang w:val="en-US"/>
              </w:rPr>
              <w:t>Photovoltaic</w:t>
            </w:r>
            <w:r w:rsidR="005B4F6C" w:rsidRPr="00540FE2">
              <w:rPr>
                <w:color w:val="000000"/>
                <w:lang w:val="en-US"/>
              </w:rPr>
              <w:t xml:space="preserve"> </w:t>
            </w:r>
            <w:r w:rsidR="005B4F6C" w:rsidRPr="00975201">
              <w:rPr>
                <w:color w:val="000000"/>
                <w:lang w:val="en-US"/>
              </w:rPr>
              <w:t xml:space="preserve">station </w:t>
            </w:r>
            <w:r w:rsidR="00975201">
              <w:rPr>
                <w:color w:val="000000"/>
                <w:lang w:val="en-US"/>
              </w:rPr>
              <w:t xml:space="preserve">power </w:t>
            </w:r>
            <w:r w:rsidR="005B4F6C" w:rsidRPr="00975201">
              <w:rPr>
                <w:color w:val="000000"/>
                <w:lang w:val="en-US"/>
              </w:rPr>
              <w:t>(MW)</w:t>
            </w:r>
          </w:p>
        </w:tc>
        <w:tc>
          <w:tcPr>
            <w:tcW w:w="896" w:type="dxa"/>
            <w:shd w:val="clear" w:color="auto" w:fill="auto"/>
            <w:noWrap/>
            <w:vAlign w:val="center"/>
            <w:hideMark/>
          </w:tcPr>
          <w:p w:rsidR="005B4F6C" w:rsidRPr="005B4F6C" w:rsidRDefault="005B4F6C" w:rsidP="005B4F6C">
            <w:pPr>
              <w:jc w:val="center"/>
              <w:rPr>
                <w:color w:val="000000"/>
                <w:lang w:val="en-US"/>
              </w:rPr>
            </w:pPr>
            <w:r>
              <w:rPr>
                <w:color w:val="000000"/>
                <w:lang w:val="en-US"/>
              </w:rPr>
              <w:t>0</w:t>
            </w:r>
          </w:p>
        </w:tc>
        <w:tc>
          <w:tcPr>
            <w:tcW w:w="897" w:type="dxa"/>
            <w:shd w:val="clear" w:color="auto" w:fill="auto"/>
            <w:noWrap/>
            <w:vAlign w:val="center"/>
            <w:hideMark/>
          </w:tcPr>
          <w:p w:rsidR="005B4F6C" w:rsidRPr="00540FE2" w:rsidRDefault="00C93DDB" w:rsidP="005B4F6C">
            <w:pPr>
              <w:jc w:val="center"/>
              <w:rPr>
                <w:color w:val="000000"/>
              </w:rPr>
            </w:pPr>
            <w:r>
              <w:rPr>
                <w:color w:val="000000"/>
              </w:rPr>
              <w:t>1.0</w:t>
            </w:r>
          </w:p>
        </w:tc>
        <w:tc>
          <w:tcPr>
            <w:tcW w:w="897" w:type="dxa"/>
            <w:shd w:val="clear" w:color="auto" w:fill="auto"/>
            <w:noWrap/>
            <w:vAlign w:val="center"/>
            <w:hideMark/>
          </w:tcPr>
          <w:p w:rsidR="005B4F6C" w:rsidRPr="00C93DDB" w:rsidRDefault="00C93DDB" w:rsidP="005B4F6C">
            <w:pPr>
              <w:jc w:val="center"/>
              <w:rPr>
                <w:color w:val="000000"/>
              </w:rPr>
            </w:pPr>
            <w:r>
              <w:rPr>
                <w:color w:val="000000"/>
              </w:rPr>
              <w:t>1.0</w:t>
            </w:r>
          </w:p>
        </w:tc>
        <w:tc>
          <w:tcPr>
            <w:tcW w:w="896" w:type="dxa"/>
            <w:shd w:val="clear" w:color="auto" w:fill="auto"/>
            <w:noWrap/>
            <w:vAlign w:val="center"/>
            <w:hideMark/>
          </w:tcPr>
          <w:p w:rsidR="005B4F6C" w:rsidRPr="005B4F6C" w:rsidRDefault="005B4F6C" w:rsidP="005B4F6C">
            <w:pPr>
              <w:jc w:val="center"/>
              <w:rPr>
                <w:color w:val="000000"/>
                <w:lang w:val="en-US"/>
              </w:rPr>
            </w:pPr>
            <w:r>
              <w:rPr>
                <w:color w:val="000000"/>
                <w:lang w:val="en-US"/>
              </w:rPr>
              <w:t>0</w:t>
            </w:r>
          </w:p>
        </w:tc>
        <w:tc>
          <w:tcPr>
            <w:tcW w:w="897" w:type="dxa"/>
            <w:shd w:val="clear" w:color="auto" w:fill="auto"/>
            <w:noWrap/>
            <w:vAlign w:val="center"/>
            <w:hideMark/>
          </w:tcPr>
          <w:p w:rsidR="005B4F6C" w:rsidRPr="00540FE2" w:rsidRDefault="005B4F6C" w:rsidP="005B4F6C">
            <w:pPr>
              <w:jc w:val="center"/>
              <w:rPr>
                <w:color w:val="000000"/>
              </w:rPr>
            </w:pPr>
            <w:r w:rsidRPr="00540FE2">
              <w:rPr>
                <w:color w:val="000000"/>
              </w:rPr>
              <w:t>0</w:t>
            </w:r>
            <w:r w:rsidR="00A66941">
              <w:rPr>
                <w:color w:val="000000"/>
              </w:rPr>
              <w:t>.5</w:t>
            </w:r>
          </w:p>
        </w:tc>
        <w:tc>
          <w:tcPr>
            <w:tcW w:w="897" w:type="dxa"/>
            <w:shd w:val="clear" w:color="auto" w:fill="auto"/>
            <w:noWrap/>
            <w:vAlign w:val="center"/>
            <w:hideMark/>
          </w:tcPr>
          <w:p w:rsidR="005B4F6C" w:rsidRPr="005B4F6C" w:rsidRDefault="005B4F6C" w:rsidP="005B4F6C">
            <w:pPr>
              <w:jc w:val="center"/>
              <w:rPr>
                <w:color w:val="000000"/>
                <w:lang w:val="en-US"/>
              </w:rPr>
            </w:pPr>
            <w:r>
              <w:rPr>
                <w:color w:val="000000"/>
                <w:lang w:val="en-US"/>
              </w:rPr>
              <w:t>0.5</w:t>
            </w:r>
          </w:p>
        </w:tc>
      </w:tr>
      <w:tr w:rsidR="005B4F6C" w:rsidRPr="00154A9C" w:rsidTr="00825289">
        <w:trPr>
          <w:trHeight w:val="300"/>
          <w:jc w:val="center"/>
        </w:trPr>
        <w:tc>
          <w:tcPr>
            <w:tcW w:w="3550" w:type="dxa"/>
            <w:shd w:val="clear" w:color="auto" w:fill="auto"/>
            <w:noWrap/>
            <w:vAlign w:val="center"/>
          </w:tcPr>
          <w:p w:rsidR="005B4F6C" w:rsidRPr="00540FE2" w:rsidRDefault="005B4F6C" w:rsidP="00825289">
            <w:pPr>
              <w:rPr>
                <w:color w:val="000000"/>
                <w:lang w:val="en-US"/>
              </w:rPr>
            </w:pPr>
            <w:r>
              <w:rPr>
                <w:color w:val="000000"/>
                <w:lang w:val="en-US"/>
              </w:rPr>
              <w:t>Compressor units</w:t>
            </w:r>
          </w:p>
        </w:tc>
        <w:tc>
          <w:tcPr>
            <w:tcW w:w="896" w:type="dxa"/>
            <w:shd w:val="clear" w:color="auto" w:fill="auto"/>
            <w:noWrap/>
            <w:vAlign w:val="center"/>
          </w:tcPr>
          <w:p w:rsidR="005B4F6C" w:rsidRPr="005B4F6C" w:rsidRDefault="005B4F6C" w:rsidP="005B4F6C">
            <w:pPr>
              <w:jc w:val="center"/>
              <w:rPr>
                <w:color w:val="000000"/>
                <w:lang w:val="en-US"/>
              </w:rPr>
            </w:pPr>
            <w:r>
              <w:rPr>
                <w:color w:val="000000"/>
                <w:lang w:val="en-US"/>
              </w:rPr>
              <w:t>1</w:t>
            </w:r>
          </w:p>
        </w:tc>
        <w:tc>
          <w:tcPr>
            <w:tcW w:w="897" w:type="dxa"/>
            <w:shd w:val="clear" w:color="auto" w:fill="auto"/>
            <w:noWrap/>
            <w:vAlign w:val="center"/>
          </w:tcPr>
          <w:p w:rsidR="005B4F6C" w:rsidRPr="005B4F6C" w:rsidRDefault="005B4F6C" w:rsidP="005B4F6C">
            <w:pPr>
              <w:jc w:val="center"/>
              <w:rPr>
                <w:color w:val="000000"/>
                <w:lang w:val="en-US"/>
              </w:rPr>
            </w:pPr>
            <w:r>
              <w:rPr>
                <w:color w:val="000000"/>
                <w:lang w:val="en-US"/>
              </w:rPr>
              <w:t>1</w:t>
            </w:r>
          </w:p>
        </w:tc>
        <w:tc>
          <w:tcPr>
            <w:tcW w:w="897" w:type="dxa"/>
            <w:shd w:val="clear" w:color="auto" w:fill="auto"/>
            <w:noWrap/>
            <w:vAlign w:val="center"/>
          </w:tcPr>
          <w:p w:rsidR="005B4F6C" w:rsidRPr="005B4F6C" w:rsidRDefault="005B4F6C" w:rsidP="005B4F6C">
            <w:pPr>
              <w:jc w:val="center"/>
              <w:rPr>
                <w:color w:val="000000"/>
                <w:lang w:val="en-US"/>
              </w:rPr>
            </w:pPr>
            <w:r>
              <w:rPr>
                <w:color w:val="000000"/>
                <w:lang w:val="en-US"/>
              </w:rPr>
              <w:t>2</w:t>
            </w:r>
          </w:p>
        </w:tc>
        <w:tc>
          <w:tcPr>
            <w:tcW w:w="896" w:type="dxa"/>
            <w:shd w:val="clear" w:color="auto" w:fill="auto"/>
            <w:noWrap/>
            <w:vAlign w:val="center"/>
          </w:tcPr>
          <w:p w:rsidR="005B4F6C" w:rsidRPr="005B4F6C" w:rsidRDefault="005B4F6C" w:rsidP="005B4F6C">
            <w:pPr>
              <w:jc w:val="center"/>
              <w:rPr>
                <w:color w:val="000000"/>
                <w:lang w:val="en-US"/>
              </w:rPr>
            </w:pPr>
            <w:r>
              <w:rPr>
                <w:color w:val="000000"/>
                <w:lang w:val="en-US"/>
              </w:rPr>
              <w:t>1</w:t>
            </w:r>
          </w:p>
        </w:tc>
        <w:tc>
          <w:tcPr>
            <w:tcW w:w="897" w:type="dxa"/>
            <w:shd w:val="clear" w:color="auto" w:fill="auto"/>
            <w:noWrap/>
            <w:vAlign w:val="center"/>
          </w:tcPr>
          <w:p w:rsidR="005B4F6C" w:rsidRPr="005B4F6C" w:rsidRDefault="005B4F6C" w:rsidP="005B4F6C">
            <w:pPr>
              <w:jc w:val="center"/>
              <w:rPr>
                <w:color w:val="000000"/>
                <w:lang w:val="en-US"/>
              </w:rPr>
            </w:pPr>
            <w:r>
              <w:rPr>
                <w:color w:val="000000"/>
                <w:lang w:val="en-US"/>
              </w:rPr>
              <w:t>1</w:t>
            </w:r>
          </w:p>
        </w:tc>
        <w:tc>
          <w:tcPr>
            <w:tcW w:w="897" w:type="dxa"/>
            <w:shd w:val="clear" w:color="auto" w:fill="auto"/>
            <w:noWrap/>
            <w:vAlign w:val="center"/>
          </w:tcPr>
          <w:p w:rsidR="005B4F6C" w:rsidRPr="005B4F6C" w:rsidRDefault="005B4F6C" w:rsidP="005B4F6C">
            <w:pPr>
              <w:jc w:val="center"/>
              <w:rPr>
                <w:color w:val="000000"/>
                <w:lang w:val="en-US"/>
              </w:rPr>
            </w:pPr>
            <w:r>
              <w:rPr>
                <w:color w:val="000000"/>
                <w:lang w:val="en-US"/>
              </w:rPr>
              <w:t>2</w:t>
            </w:r>
          </w:p>
        </w:tc>
      </w:tr>
      <w:tr w:rsidR="005B4F6C" w:rsidRPr="00154A9C" w:rsidTr="00825289">
        <w:trPr>
          <w:trHeight w:val="300"/>
          <w:jc w:val="center"/>
        </w:trPr>
        <w:tc>
          <w:tcPr>
            <w:tcW w:w="3550" w:type="dxa"/>
            <w:shd w:val="clear" w:color="auto" w:fill="auto"/>
            <w:noWrap/>
            <w:vAlign w:val="center"/>
          </w:tcPr>
          <w:p w:rsidR="005B4F6C" w:rsidRPr="00540FE2" w:rsidRDefault="005B4F6C" w:rsidP="00825289">
            <w:pPr>
              <w:rPr>
                <w:color w:val="000000"/>
                <w:lang w:val="en-US"/>
              </w:rPr>
            </w:pPr>
            <w:r>
              <w:rPr>
                <w:color w:val="000000"/>
                <w:lang w:val="en-US"/>
              </w:rPr>
              <w:t>Turbine units</w:t>
            </w:r>
          </w:p>
        </w:tc>
        <w:tc>
          <w:tcPr>
            <w:tcW w:w="896" w:type="dxa"/>
            <w:shd w:val="clear" w:color="auto" w:fill="auto"/>
            <w:noWrap/>
            <w:vAlign w:val="center"/>
          </w:tcPr>
          <w:p w:rsidR="005B4F6C" w:rsidRPr="005B4F6C" w:rsidRDefault="005B4F6C" w:rsidP="005B4F6C">
            <w:pPr>
              <w:jc w:val="center"/>
              <w:rPr>
                <w:color w:val="000000"/>
                <w:lang w:val="en-US"/>
              </w:rPr>
            </w:pPr>
            <w:r>
              <w:rPr>
                <w:color w:val="000000"/>
                <w:lang w:val="en-US"/>
              </w:rPr>
              <w:t>1</w:t>
            </w:r>
          </w:p>
        </w:tc>
        <w:tc>
          <w:tcPr>
            <w:tcW w:w="897" w:type="dxa"/>
            <w:shd w:val="clear" w:color="auto" w:fill="auto"/>
            <w:noWrap/>
            <w:vAlign w:val="center"/>
          </w:tcPr>
          <w:p w:rsidR="005B4F6C" w:rsidRPr="005B4F6C" w:rsidRDefault="005B4F6C" w:rsidP="005B4F6C">
            <w:pPr>
              <w:jc w:val="center"/>
              <w:rPr>
                <w:color w:val="000000"/>
                <w:lang w:val="en-US"/>
              </w:rPr>
            </w:pPr>
            <w:r>
              <w:rPr>
                <w:color w:val="000000"/>
                <w:lang w:val="en-US"/>
              </w:rPr>
              <w:t>1</w:t>
            </w:r>
          </w:p>
        </w:tc>
        <w:tc>
          <w:tcPr>
            <w:tcW w:w="897" w:type="dxa"/>
            <w:shd w:val="clear" w:color="auto" w:fill="auto"/>
            <w:noWrap/>
            <w:vAlign w:val="center"/>
          </w:tcPr>
          <w:p w:rsidR="005B4F6C" w:rsidRPr="005B4F6C" w:rsidRDefault="005B4F6C" w:rsidP="005B4F6C">
            <w:pPr>
              <w:jc w:val="center"/>
              <w:rPr>
                <w:color w:val="000000"/>
                <w:lang w:val="en-US"/>
              </w:rPr>
            </w:pPr>
            <w:r>
              <w:rPr>
                <w:color w:val="000000"/>
                <w:lang w:val="en-US"/>
              </w:rPr>
              <w:t>1</w:t>
            </w:r>
          </w:p>
        </w:tc>
        <w:tc>
          <w:tcPr>
            <w:tcW w:w="896" w:type="dxa"/>
            <w:shd w:val="clear" w:color="auto" w:fill="auto"/>
            <w:noWrap/>
            <w:vAlign w:val="center"/>
          </w:tcPr>
          <w:p w:rsidR="005B4F6C" w:rsidRPr="005B4F6C" w:rsidRDefault="005B4F6C" w:rsidP="005B4F6C">
            <w:pPr>
              <w:jc w:val="center"/>
              <w:rPr>
                <w:color w:val="000000"/>
                <w:lang w:val="en-US"/>
              </w:rPr>
            </w:pPr>
            <w:r>
              <w:rPr>
                <w:color w:val="000000"/>
                <w:lang w:val="en-US"/>
              </w:rPr>
              <w:t>1</w:t>
            </w:r>
          </w:p>
        </w:tc>
        <w:tc>
          <w:tcPr>
            <w:tcW w:w="897" w:type="dxa"/>
            <w:shd w:val="clear" w:color="auto" w:fill="auto"/>
            <w:noWrap/>
            <w:vAlign w:val="center"/>
          </w:tcPr>
          <w:p w:rsidR="005B4F6C" w:rsidRPr="005B4F6C" w:rsidRDefault="005B4F6C" w:rsidP="005B4F6C">
            <w:pPr>
              <w:jc w:val="center"/>
              <w:rPr>
                <w:color w:val="000000"/>
                <w:lang w:val="en-US"/>
              </w:rPr>
            </w:pPr>
            <w:r>
              <w:rPr>
                <w:color w:val="000000"/>
                <w:lang w:val="en-US"/>
              </w:rPr>
              <w:t>1</w:t>
            </w:r>
          </w:p>
        </w:tc>
        <w:tc>
          <w:tcPr>
            <w:tcW w:w="897" w:type="dxa"/>
            <w:shd w:val="clear" w:color="auto" w:fill="auto"/>
            <w:noWrap/>
            <w:vAlign w:val="center"/>
          </w:tcPr>
          <w:p w:rsidR="005B4F6C" w:rsidRPr="005B4F6C" w:rsidRDefault="005B4F6C" w:rsidP="005B4F6C">
            <w:pPr>
              <w:jc w:val="center"/>
              <w:rPr>
                <w:color w:val="000000"/>
                <w:lang w:val="en-US"/>
              </w:rPr>
            </w:pPr>
            <w:r>
              <w:rPr>
                <w:color w:val="000000"/>
                <w:lang w:val="en-US"/>
              </w:rPr>
              <w:t>1</w:t>
            </w:r>
          </w:p>
        </w:tc>
      </w:tr>
      <w:tr w:rsidR="005B4F6C" w:rsidRPr="00154A9C" w:rsidTr="005B4F6C">
        <w:trPr>
          <w:trHeight w:val="53"/>
          <w:jc w:val="center"/>
        </w:trPr>
        <w:tc>
          <w:tcPr>
            <w:tcW w:w="8930" w:type="dxa"/>
            <w:gridSpan w:val="7"/>
            <w:shd w:val="clear" w:color="auto" w:fill="DEEAF6" w:themeFill="accent1" w:themeFillTint="33"/>
            <w:noWrap/>
            <w:vAlign w:val="center"/>
          </w:tcPr>
          <w:p w:rsidR="005B4F6C" w:rsidRPr="005B4F6C" w:rsidRDefault="005B4F6C" w:rsidP="005B4F6C">
            <w:pPr>
              <w:jc w:val="center"/>
              <w:rPr>
                <w:color w:val="000000"/>
                <w:lang w:val="en-US"/>
              </w:rPr>
            </w:pPr>
            <w:r>
              <w:rPr>
                <w:color w:val="000000"/>
                <w:lang w:val="en-US"/>
              </w:rPr>
              <w:t>Annual energy results</w:t>
            </w:r>
          </w:p>
        </w:tc>
      </w:tr>
      <w:tr w:rsidR="005B4F6C" w:rsidRPr="00154A9C" w:rsidTr="00825289">
        <w:trPr>
          <w:trHeight w:val="300"/>
          <w:jc w:val="center"/>
        </w:trPr>
        <w:tc>
          <w:tcPr>
            <w:tcW w:w="3550" w:type="dxa"/>
            <w:shd w:val="clear" w:color="auto" w:fill="auto"/>
            <w:noWrap/>
            <w:vAlign w:val="center"/>
          </w:tcPr>
          <w:p w:rsidR="005B4F6C" w:rsidRPr="005B4F6C" w:rsidRDefault="005B4F6C" w:rsidP="00825289">
            <w:pPr>
              <w:rPr>
                <w:color w:val="000000"/>
                <w:lang w:val="en-US"/>
              </w:rPr>
            </w:pPr>
            <w:r>
              <w:rPr>
                <w:color w:val="000000"/>
                <w:lang w:val="en-US"/>
              </w:rPr>
              <w:t>RES direct penetration (MWh)</w:t>
            </w:r>
          </w:p>
        </w:tc>
        <w:tc>
          <w:tcPr>
            <w:tcW w:w="896" w:type="dxa"/>
            <w:shd w:val="clear" w:color="auto" w:fill="auto"/>
            <w:noWrap/>
            <w:vAlign w:val="center"/>
          </w:tcPr>
          <w:p w:rsidR="005B4F6C" w:rsidRPr="00BB538C" w:rsidRDefault="00BB538C" w:rsidP="00825289">
            <w:pPr>
              <w:jc w:val="right"/>
              <w:rPr>
                <w:color w:val="000000"/>
                <w:lang w:val="en-US"/>
              </w:rPr>
            </w:pPr>
            <w:r>
              <w:rPr>
                <w:color w:val="000000"/>
                <w:lang w:val="en-US"/>
              </w:rPr>
              <w:t>1,159</w:t>
            </w:r>
          </w:p>
        </w:tc>
        <w:tc>
          <w:tcPr>
            <w:tcW w:w="897" w:type="dxa"/>
            <w:shd w:val="clear" w:color="auto" w:fill="auto"/>
            <w:noWrap/>
            <w:vAlign w:val="center"/>
          </w:tcPr>
          <w:p w:rsidR="005B4F6C" w:rsidRPr="00540FE2" w:rsidRDefault="00C93DDB" w:rsidP="00825289">
            <w:pPr>
              <w:jc w:val="right"/>
              <w:rPr>
                <w:color w:val="000000"/>
              </w:rPr>
            </w:pPr>
            <w:r>
              <w:rPr>
                <w:color w:val="000000"/>
              </w:rPr>
              <w:t>1,274</w:t>
            </w:r>
          </w:p>
        </w:tc>
        <w:tc>
          <w:tcPr>
            <w:tcW w:w="897" w:type="dxa"/>
            <w:shd w:val="clear" w:color="auto" w:fill="FFFFFF" w:themeFill="background1"/>
            <w:noWrap/>
            <w:vAlign w:val="center"/>
          </w:tcPr>
          <w:p w:rsidR="005B4F6C" w:rsidRPr="00540FE2" w:rsidRDefault="00C93DDB" w:rsidP="00825289">
            <w:pPr>
              <w:jc w:val="right"/>
              <w:rPr>
                <w:color w:val="000000"/>
              </w:rPr>
            </w:pPr>
            <w:r>
              <w:rPr>
                <w:color w:val="000000"/>
              </w:rPr>
              <w:t>1,274</w:t>
            </w:r>
          </w:p>
        </w:tc>
        <w:tc>
          <w:tcPr>
            <w:tcW w:w="896" w:type="dxa"/>
            <w:shd w:val="clear" w:color="auto" w:fill="FFFFFF" w:themeFill="background1"/>
            <w:noWrap/>
            <w:vAlign w:val="center"/>
          </w:tcPr>
          <w:p w:rsidR="005B4F6C" w:rsidRPr="00975201" w:rsidRDefault="00975201" w:rsidP="00825289">
            <w:pPr>
              <w:jc w:val="right"/>
              <w:rPr>
                <w:color w:val="000000"/>
                <w:lang w:val="en-US"/>
              </w:rPr>
            </w:pPr>
            <w:r>
              <w:rPr>
                <w:color w:val="000000"/>
                <w:lang w:val="en-US"/>
              </w:rPr>
              <w:t>1,188</w:t>
            </w:r>
          </w:p>
        </w:tc>
        <w:tc>
          <w:tcPr>
            <w:tcW w:w="897" w:type="dxa"/>
            <w:shd w:val="clear" w:color="auto" w:fill="FFFFFF" w:themeFill="background1"/>
            <w:noWrap/>
            <w:vAlign w:val="center"/>
          </w:tcPr>
          <w:p w:rsidR="005B4F6C" w:rsidRPr="00445AE6" w:rsidRDefault="00445AE6" w:rsidP="00825289">
            <w:pPr>
              <w:jc w:val="right"/>
              <w:rPr>
                <w:color w:val="000000"/>
                <w:lang w:val="en-US"/>
              </w:rPr>
            </w:pPr>
            <w:r>
              <w:rPr>
                <w:color w:val="000000"/>
                <w:lang w:val="en-US"/>
              </w:rPr>
              <w:t>1,279</w:t>
            </w:r>
          </w:p>
        </w:tc>
        <w:tc>
          <w:tcPr>
            <w:tcW w:w="897" w:type="dxa"/>
            <w:shd w:val="clear" w:color="auto" w:fill="FFFFFF" w:themeFill="background1"/>
            <w:noWrap/>
            <w:vAlign w:val="center"/>
          </w:tcPr>
          <w:p w:rsidR="005B4F6C" w:rsidRPr="00D37D93" w:rsidRDefault="00D37D93" w:rsidP="00825289">
            <w:pPr>
              <w:jc w:val="right"/>
              <w:rPr>
                <w:color w:val="000000"/>
                <w:lang w:val="en-US"/>
              </w:rPr>
            </w:pPr>
            <w:r>
              <w:rPr>
                <w:color w:val="000000"/>
                <w:lang w:val="en-US"/>
              </w:rPr>
              <w:t>1,278</w:t>
            </w:r>
          </w:p>
        </w:tc>
      </w:tr>
      <w:tr w:rsidR="005B4F6C" w:rsidRPr="00154A9C" w:rsidTr="00825289">
        <w:trPr>
          <w:trHeight w:val="300"/>
          <w:jc w:val="center"/>
        </w:trPr>
        <w:tc>
          <w:tcPr>
            <w:tcW w:w="3550" w:type="dxa"/>
            <w:shd w:val="clear" w:color="auto" w:fill="auto"/>
            <w:noWrap/>
            <w:vAlign w:val="center"/>
          </w:tcPr>
          <w:p w:rsidR="005B4F6C" w:rsidRPr="005B4F6C" w:rsidRDefault="005B4F6C" w:rsidP="00825289">
            <w:pPr>
              <w:rPr>
                <w:color w:val="000000"/>
                <w:lang w:val="en-US"/>
              </w:rPr>
            </w:pPr>
            <w:r>
              <w:rPr>
                <w:color w:val="000000"/>
                <w:lang w:val="en-US"/>
              </w:rPr>
              <w:t>Turbine production (MWh)</w:t>
            </w:r>
          </w:p>
        </w:tc>
        <w:tc>
          <w:tcPr>
            <w:tcW w:w="896" w:type="dxa"/>
            <w:shd w:val="clear" w:color="auto" w:fill="auto"/>
            <w:noWrap/>
            <w:vAlign w:val="center"/>
          </w:tcPr>
          <w:p w:rsidR="005B4F6C" w:rsidRPr="00BB538C" w:rsidRDefault="00BB538C" w:rsidP="00825289">
            <w:pPr>
              <w:jc w:val="right"/>
              <w:rPr>
                <w:color w:val="000000"/>
                <w:lang w:val="en-US"/>
              </w:rPr>
            </w:pPr>
            <w:r>
              <w:rPr>
                <w:color w:val="000000"/>
                <w:lang w:val="en-US"/>
              </w:rPr>
              <w:t>1,190</w:t>
            </w:r>
          </w:p>
        </w:tc>
        <w:tc>
          <w:tcPr>
            <w:tcW w:w="897" w:type="dxa"/>
            <w:shd w:val="clear" w:color="auto" w:fill="auto"/>
            <w:noWrap/>
            <w:vAlign w:val="center"/>
          </w:tcPr>
          <w:p w:rsidR="005B4F6C" w:rsidRPr="00540FE2" w:rsidRDefault="00C93DDB" w:rsidP="00825289">
            <w:pPr>
              <w:jc w:val="right"/>
              <w:rPr>
                <w:color w:val="000000"/>
              </w:rPr>
            </w:pPr>
            <w:r>
              <w:rPr>
                <w:color w:val="000000"/>
              </w:rPr>
              <w:t>1,513</w:t>
            </w:r>
          </w:p>
        </w:tc>
        <w:tc>
          <w:tcPr>
            <w:tcW w:w="897" w:type="dxa"/>
            <w:shd w:val="clear" w:color="auto" w:fill="FFFFFF" w:themeFill="background1"/>
            <w:noWrap/>
            <w:vAlign w:val="center"/>
          </w:tcPr>
          <w:p w:rsidR="005B4F6C" w:rsidRPr="00540FE2" w:rsidRDefault="00C93DDB" w:rsidP="00825289">
            <w:pPr>
              <w:jc w:val="right"/>
              <w:rPr>
                <w:color w:val="000000"/>
              </w:rPr>
            </w:pPr>
            <w:r>
              <w:rPr>
                <w:color w:val="000000"/>
              </w:rPr>
              <w:t>1,615</w:t>
            </w:r>
          </w:p>
        </w:tc>
        <w:tc>
          <w:tcPr>
            <w:tcW w:w="896" w:type="dxa"/>
            <w:shd w:val="clear" w:color="auto" w:fill="FFFFFF" w:themeFill="background1"/>
            <w:noWrap/>
            <w:vAlign w:val="center"/>
          </w:tcPr>
          <w:p w:rsidR="005B4F6C" w:rsidRPr="00975201" w:rsidRDefault="00975201" w:rsidP="006A127E">
            <w:pPr>
              <w:jc w:val="right"/>
              <w:rPr>
                <w:color w:val="000000"/>
                <w:lang w:val="en-US"/>
              </w:rPr>
            </w:pPr>
            <w:r>
              <w:rPr>
                <w:color w:val="000000"/>
                <w:lang w:val="en-US"/>
              </w:rPr>
              <w:t>1,44</w:t>
            </w:r>
            <w:r w:rsidR="006A127E">
              <w:rPr>
                <w:color w:val="000000"/>
                <w:lang w:val="en-US"/>
              </w:rPr>
              <w:t>1</w:t>
            </w:r>
          </w:p>
        </w:tc>
        <w:tc>
          <w:tcPr>
            <w:tcW w:w="897" w:type="dxa"/>
            <w:shd w:val="clear" w:color="auto" w:fill="FFFFFF" w:themeFill="background1"/>
            <w:noWrap/>
            <w:vAlign w:val="center"/>
          </w:tcPr>
          <w:p w:rsidR="005B4F6C" w:rsidRPr="00445AE6" w:rsidRDefault="00445AE6" w:rsidP="00825289">
            <w:pPr>
              <w:jc w:val="right"/>
              <w:rPr>
                <w:color w:val="000000"/>
                <w:lang w:val="en-US"/>
              </w:rPr>
            </w:pPr>
            <w:r>
              <w:rPr>
                <w:color w:val="000000"/>
                <w:lang w:val="en-US"/>
              </w:rPr>
              <w:t>1,540</w:t>
            </w:r>
          </w:p>
        </w:tc>
        <w:tc>
          <w:tcPr>
            <w:tcW w:w="897" w:type="dxa"/>
            <w:shd w:val="clear" w:color="auto" w:fill="FFFFFF" w:themeFill="background1"/>
            <w:noWrap/>
            <w:vAlign w:val="center"/>
          </w:tcPr>
          <w:p w:rsidR="005B4F6C" w:rsidRPr="00D37D93" w:rsidRDefault="00D37D93" w:rsidP="00D37D93">
            <w:pPr>
              <w:jc w:val="right"/>
              <w:rPr>
                <w:color w:val="000000"/>
                <w:lang w:val="en-US"/>
              </w:rPr>
            </w:pPr>
            <w:r>
              <w:rPr>
                <w:color w:val="000000"/>
                <w:lang w:val="en-US"/>
              </w:rPr>
              <w:t>1,554</w:t>
            </w:r>
          </w:p>
        </w:tc>
      </w:tr>
      <w:tr w:rsidR="005B4F6C" w:rsidRPr="005B4F6C" w:rsidTr="00825289">
        <w:trPr>
          <w:trHeight w:val="300"/>
          <w:jc w:val="center"/>
        </w:trPr>
        <w:tc>
          <w:tcPr>
            <w:tcW w:w="3550" w:type="dxa"/>
            <w:shd w:val="clear" w:color="auto" w:fill="auto"/>
            <w:noWrap/>
            <w:vAlign w:val="center"/>
          </w:tcPr>
          <w:p w:rsidR="005B4F6C" w:rsidRPr="005B4F6C" w:rsidRDefault="005B4F6C" w:rsidP="00825289">
            <w:pPr>
              <w:rPr>
                <w:color w:val="000000"/>
                <w:lang w:val="en-US"/>
              </w:rPr>
            </w:pPr>
            <w:r>
              <w:rPr>
                <w:color w:val="000000"/>
                <w:lang w:val="en-US"/>
              </w:rPr>
              <w:t>Back-up units production (MWh)</w:t>
            </w:r>
          </w:p>
        </w:tc>
        <w:tc>
          <w:tcPr>
            <w:tcW w:w="896" w:type="dxa"/>
            <w:shd w:val="clear" w:color="auto" w:fill="auto"/>
            <w:noWrap/>
            <w:vAlign w:val="center"/>
          </w:tcPr>
          <w:p w:rsidR="005B4F6C" w:rsidRPr="005B4F6C" w:rsidRDefault="00BB538C" w:rsidP="00825289">
            <w:pPr>
              <w:jc w:val="right"/>
              <w:rPr>
                <w:color w:val="000000"/>
                <w:lang w:val="en-US"/>
              </w:rPr>
            </w:pPr>
            <w:r>
              <w:rPr>
                <w:color w:val="000000"/>
                <w:lang w:val="en-US"/>
              </w:rPr>
              <w:t>1,161</w:t>
            </w:r>
          </w:p>
        </w:tc>
        <w:tc>
          <w:tcPr>
            <w:tcW w:w="897" w:type="dxa"/>
            <w:shd w:val="clear" w:color="auto" w:fill="auto"/>
            <w:noWrap/>
            <w:vAlign w:val="center"/>
          </w:tcPr>
          <w:p w:rsidR="005B4F6C" w:rsidRPr="00C93DDB" w:rsidRDefault="00C93DDB" w:rsidP="00825289">
            <w:pPr>
              <w:jc w:val="right"/>
              <w:rPr>
                <w:color w:val="000000"/>
              </w:rPr>
            </w:pPr>
            <w:r>
              <w:rPr>
                <w:color w:val="000000"/>
              </w:rPr>
              <w:t>723</w:t>
            </w:r>
          </w:p>
        </w:tc>
        <w:tc>
          <w:tcPr>
            <w:tcW w:w="897" w:type="dxa"/>
            <w:shd w:val="clear" w:color="auto" w:fill="FFFFFF" w:themeFill="background1"/>
            <w:noWrap/>
            <w:vAlign w:val="center"/>
          </w:tcPr>
          <w:p w:rsidR="005B4F6C" w:rsidRPr="00C93DDB" w:rsidRDefault="00C93DDB" w:rsidP="00825289">
            <w:pPr>
              <w:jc w:val="right"/>
              <w:rPr>
                <w:color w:val="000000"/>
              </w:rPr>
            </w:pPr>
            <w:r>
              <w:rPr>
                <w:color w:val="000000"/>
              </w:rPr>
              <w:t>621</w:t>
            </w:r>
          </w:p>
        </w:tc>
        <w:tc>
          <w:tcPr>
            <w:tcW w:w="896" w:type="dxa"/>
            <w:shd w:val="clear" w:color="auto" w:fill="FFFFFF" w:themeFill="background1"/>
            <w:noWrap/>
            <w:vAlign w:val="center"/>
          </w:tcPr>
          <w:p w:rsidR="005B4F6C" w:rsidRPr="005B4F6C" w:rsidRDefault="00975201" w:rsidP="00825289">
            <w:pPr>
              <w:jc w:val="right"/>
              <w:rPr>
                <w:color w:val="000000"/>
                <w:lang w:val="en-US"/>
              </w:rPr>
            </w:pPr>
            <w:r>
              <w:rPr>
                <w:color w:val="000000"/>
                <w:lang w:val="en-US"/>
              </w:rPr>
              <w:t>881</w:t>
            </w:r>
          </w:p>
        </w:tc>
        <w:tc>
          <w:tcPr>
            <w:tcW w:w="897" w:type="dxa"/>
            <w:shd w:val="clear" w:color="auto" w:fill="FFFFFF" w:themeFill="background1"/>
            <w:noWrap/>
            <w:vAlign w:val="center"/>
          </w:tcPr>
          <w:p w:rsidR="005B4F6C" w:rsidRPr="005B4F6C" w:rsidRDefault="00445AE6" w:rsidP="00825289">
            <w:pPr>
              <w:jc w:val="right"/>
              <w:rPr>
                <w:color w:val="000000"/>
                <w:lang w:val="en-US"/>
              </w:rPr>
            </w:pPr>
            <w:r>
              <w:rPr>
                <w:color w:val="000000"/>
                <w:lang w:val="en-US"/>
              </w:rPr>
              <w:t>691</w:t>
            </w:r>
          </w:p>
        </w:tc>
        <w:tc>
          <w:tcPr>
            <w:tcW w:w="897" w:type="dxa"/>
            <w:shd w:val="clear" w:color="auto" w:fill="FFFFFF" w:themeFill="background1"/>
            <w:noWrap/>
            <w:vAlign w:val="center"/>
          </w:tcPr>
          <w:p w:rsidR="005B4F6C" w:rsidRPr="005B4F6C" w:rsidRDefault="00D37D93" w:rsidP="00825289">
            <w:pPr>
              <w:jc w:val="right"/>
              <w:rPr>
                <w:color w:val="000000"/>
                <w:lang w:val="en-US"/>
              </w:rPr>
            </w:pPr>
            <w:r>
              <w:rPr>
                <w:color w:val="000000"/>
                <w:lang w:val="en-US"/>
              </w:rPr>
              <w:t>678</w:t>
            </w:r>
          </w:p>
        </w:tc>
      </w:tr>
      <w:tr w:rsidR="005B4F6C" w:rsidRPr="00154A9C" w:rsidTr="00825289">
        <w:trPr>
          <w:trHeight w:val="300"/>
          <w:jc w:val="center"/>
        </w:trPr>
        <w:tc>
          <w:tcPr>
            <w:tcW w:w="3550" w:type="dxa"/>
            <w:shd w:val="clear" w:color="auto" w:fill="auto"/>
            <w:noWrap/>
            <w:vAlign w:val="center"/>
          </w:tcPr>
          <w:p w:rsidR="005B4F6C" w:rsidRPr="005B4F6C" w:rsidRDefault="005B4F6C" w:rsidP="00825289">
            <w:pPr>
              <w:rPr>
                <w:color w:val="000000"/>
                <w:lang w:val="en-US"/>
              </w:rPr>
            </w:pPr>
            <w:r>
              <w:rPr>
                <w:color w:val="000000"/>
                <w:lang w:val="en-US"/>
              </w:rPr>
              <w:t>Total production (MWh)</w:t>
            </w:r>
          </w:p>
        </w:tc>
        <w:tc>
          <w:tcPr>
            <w:tcW w:w="896" w:type="dxa"/>
            <w:shd w:val="clear" w:color="auto" w:fill="auto"/>
            <w:noWrap/>
            <w:vAlign w:val="center"/>
          </w:tcPr>
          <w:p w:rsidR="005B4F6C" w:rsidRPr="00540FE2" w:rsidRDefault="00C93DDB" w:rsidP="00825289">
            <w:pPr>
              <w:jc w:val="right"/>
              <w:rPr>
                <w:color w:val="000000"/>
              </w:rPr>
            </w:pPr>
            <w:r>
              <w:rPr>
                <w:color w:val="000000"/>
              </w:rPr>
              <w:t>3,510</w:t>
            </w:r>
          </w:p>
        </w:tc>
        <w:tc>
          <w:tcPr>
            <w:tcW w:w="897" w:type="dxa"/>
            <w:shd w:val="clear" w:color="auto" w:fill="auto"/>
            <w:noWrap/>
            <w:vAlign w:val="center"/>
          </w:tcPr>
          <w:p w:rsidR="005B4F6C" w:rsidRPr="00540FE2" w:rsidRDefault="00C93DDB" w:rsidP="00825289">
            <w:pPr>
              <w:jc w:val="right"/>
              <w:rPr>
                <w:color w:val="000000"/>
              </w:rPr>
            </w:pPr>
            <w:r>
              <w:rPr>
                <w:color w:val="000000"/>
              </w:rPr>
              <w:t>3,510</w:t>
            </w:r>
          </w:p>
        </w:tc>
        <w:tc>
          <w:tcPr>
            <w:tcW w:w="897" w:type="dxa"/>
            <w:shd w:val="clear" w:color="auto" w:fill="FFFFFF" w:themeFill="background1"/>
            <w:noWrap/>
            <w:vAlign w:val="center"/>
          </w:tcPr>
          <w:p w:rsidR="005B4F6C" w:rsidRPr="00540FE2" w:rsidRDefault="00D34CED" w:rsidP="00825289">
            <w:pPr>
              <w:jc w:val="right"/>
              <w:rPr>
                <w:color w:val="000000"/>
              </w:rPr>
            </w:pPr>
            <w:r>
              <w:rPr>
                <w:color w:val="000000"/>
              </w:rPr>
              <w:t>3,510</w:t>
            </w:r>
          </w:p>
        </w:tc>
        <w:tc>
          <w:tcPr>
            <w:tcW w:w="896" w:type="dxa"/>
            <w:shd w:val="clear" w:color="auto" w:fill="FFFFFF" w:themeFill="background1"/>
            <w:noWrap/>
            <w:vAlign w:val="center"/>
          </w:tcPr>
          <w:p w:rsidR="005B4F6C" w:rsidRPr="00540FE2" w:rsidRDefault="00975201" w:rsidP="00825289">
            <w:pPr>
              <w:jc w:val="right"/>
              <w:rPr>
                <w:color w:val="000000"/>
              </w:rPr>
            </w:pPr>
            <w:r>
              <w:rPr>
                <w:color w:val="000000"/>
              </w:rPr>
              <w:t>3,510</w:t>
            </w:r>
          </w:p>
        </w:tc>
        <w:tc>
          <w:tcPr>
            <w:tcW w:w="897" w:type="dxa"/>
            <w:shd w:val="clear" w:color="auto" w:fill="FFFFFF" w:themeFill="background1"/>
            <w:noWrap/>
            <w:vAlign w:val="center"/>
          </w:tcPr>
          <w:p w:rsidR="005B4F6C" w:rsidRPr="00445AE6" w:rsidRDefault="00445AE6" w:rsidP="00825289">
            <w:pPr>
              <w:jc w:val="right"/>
              <w:rPr>
                <w:color w:val="000000"/>
                <w:lang w:val="en-US"/>
              </w:rPr>
            </w:pPr>
            <w:r>
              <w:rPr>
                <w:color w:val="000000"/>
              </w:rPr>
              <w:t>3,510</w:t>
            </w:r>
          </w:p>
        </w:tc>
        <w:tc>
          <w:tcPr>
            <w:tcW w:w="897" w:type="dxa"/>
            <w:shd w:val="clear" w:color="auto" w:fill="FFFFFF" w:themeFill="background1"/>
            <w:noWrap/>
            <w:vAlign w:val="center"/>
          </w:tcPr>
          <w:p w:rsidR="005B4F6C" w:rsidRPr="00540FE2" w:rsidRDefault="00D37D93" w:rsidP="00825289">
            <w:pPr>
              <w:jc w:val="right"/>
              <w:rPr>
                <w:color w:val="000000"/>
              </w:rPr>
            </w:pPr>
            <w:r>
              <w:rPr>
                <w:color w:val="000000"/>
              </w:rPr>
              <w:t>3,510</w:t>
            </w:r>
          </w:p>
        </w:tc>
      </w:tr>
      <w:tr w:rsidR="00445AE6" w:rsidRPr="00154A9C" w:rsidTr="00825289">
        <w:trPr>
          <w:trHeight w:val="300"/>
          <w:jc w:val="center"/>
        </w:trPr>
        <w:tc>
          <w:tcPr>
            <w:tcW w:w="3550" w:type="dxa"/>
            <w:shd w:val="clear" w:color="auto" w:fill="auto"/>
            <w:noWrap/>
            <w:vAlign w:val="center"/>
          </w:tcPr>
          <w:p w:rsidR="00445AE6" w:rsidRPr="005B4F6C" w:rsidRDefault="00445AE6" w:rsidP="00445AE6">
            <w:pPr>
              <w:rPr>
                <w:color w:val="000000"/>
                <w:lang w:val="en-US"/>
              </w:rPr>
            </w:pPr>
            <w:r>
              <w:rPr>
                <w:color w:val="000000"/>
                <w:lang w:val="en-US"/>
              </w:rPr>
              <w:t>Electricity storage (MWh)</w:t>
            </w:r>
          </w:p>
        </w:tc>
        <w:tc>
          <w:tcPr>
            <w:tcW w:w="896" w:type="dxa"/>
            <w:shd w:val="clear" w:color="auto" w:fill="auto"/>
            <w:noWrap/>
            <w:vAlign w:val="center"/>
          </w:tcPr>
          <w:p w:rsidR="00445AE6" w:rsidRPr="00BB538C" w:rsidRDefault="00445AE6" w:rsidP="00445AE6">
            <w:pPr>
              <w:jc w:val="right"/>
              <w:rPr>
                <w:color w:val="000000"/>
                <w:lang w:val="en-US"/>
              </w:rPr>
            </w:pPr>
            <w:r>
              <w:rPr>
                <w:color w:val="000000"/>
                <w:lang w:val="en-US"/>
              </w:rPr>
              <w:t>4,191</w:t>
            </w:r>
          </w:p>
        </w:tc>
        <w:tc>
          <w:tcPr>
            <w:tcW w:w="897" w:type="dxa"/>
            <w:shd w:val="clear" w:color="auto" w:fill="auto"/>
            <w:noWrap/>
            <w:vAlign w:val="center"/>
          </w:tcPr>
          <w:p w:rsidR="00445AE6" w:rsidRPr="00540FE2" w:rsidRDefault="00445AE6" w:rsidP="00445AE6">
            <w:pPr>
              <w:jc w:val="right"/>
              <w:rPr>
                <w:color w:val="000000"/>
              </w:rPr>
            </w:pPr>
            <w:r>
              <w:rPr>
                <w:color w:val="000000"/>
              </w:rPr>
              <w:t>5,230</w:t>
            </w:r>
          </w:p>
        </w:tc>
        <w:tc>
          <w:tcPr>
            <w:tcW w:w="897" w:type="dxa"/>
            <w:shd w:val="clear" w:color="auto" w:fill="FFFFFF" w:themeFill="background1"/>
            <w:noWrap/>
            <w:vAlign w:val="center"/>
          </w:tcPr>
          <w:p w:rsidR="00445AE6" w:rsidRPr="00540FE2" w:rsidRDefault="00445AE6" w:rsidP="00445AE6">
            <w:pPr>
              <w:jc w:val="right"/>
              <w:rPr>
                <w:color w:val="000000"/>
              </w:rPr>
            </w:pPr>
            <w:r>
              <w:rPr>
                <w:color w:val="000000"/>
              </w:rPr>
              <w:t>4,125</w:t>
            </w:r>
          </w:p>
        </w:tc>
        <w:tc>
          <w:tcPr>
            <w:tcW w:w="896" w:type="dxa"/>
            <w:shd w:val="clear" w:color="auto" w:fill="FFFFFF" w:themeFill="background1"/>
            <w:noWrap/>
            <w:vAlign w:val="center"/>
          </w:tcPr>
          <w:p w:rsidR="00445AE6" w:rsidRPr="00975201" w:rsidRDefault="00445AE6" w:rsidP="00445AE6">
            <w:pPr>
              <w:jc w:val="right"/>
              <w:rPr>
                <w:color w:val="000000"/>
                <w:lang w:val="en-US"/>
              </w:rPr>
            </w:pPr>
            <w:r>
              <w:rPr>
                <w:color w:val="000000"/>
                <w:lang w:val="en-US"/>
              </w:rPr>
              <w:t>5,117</w:t>
            </w:r>
          </w:p>
        </w:tc>
        <w:tc>
          <w:tcPr>
            <w:tcW w:w="897" w:type="dxa"/>
            <w:shd w:val="clear" w:color="auto" w:fill="FFFFFF" w:themeFill="background1"/>
            <w:noWrap/>
            <w:vAlign w:val="center"/>
          </w:tcPr>
          <w:p w:rsidR="00445AE6" w:rsidRPr="00445AE6" w:rsidRDefault="00445AE6" w:rsidP="00445AE6">
            <w:pPr>
              <w:jc w:val="right"/>
              <w:rPr>
                <w:color w:val="000000"/>
                <w:lang w:val="en-US"/>
              </w:rPr>
            </w:pPr>
            <w:r>
              <w:rPr>
                <w:color w:val="000000"/>
                <w:lang w:val="en-US"/>
              </w:rPr>
              <w:t>5,497</w:t>
            </w:r>
          </w:p>
        </w:tc>
        <w:tc>
          <w:tcPr>
            <w:tcW w:w="897" w:type="dxa"/>
            <w:shd w:val="clear" w:color="auto" w:fill="FFFFFF" w:themeFill="background1"/>
            <w:noWrap/>
            <w:vAlign w:val="center"/>
          </w:tcPr>
          <w:p w:rsidR="00445AE6" w:rsidRPr="00D37D93" w:rsidRDefault="00D37D93" w:rsidP="00445AE6">
            <w:pPr>
              <w:jc w:val="right"/>
              <w:rPr>
                <w:color w:val="000000"/>
                <w:lang w:val="en-US"/>
              </w:rPr>
            </w:pPr>
            <w:r>
              <w:rPr>
                <w:color w:val="000000"/>
                <w:lang w:val="en-US"/>
              </w:rPr>
              <w:t>4,266</w:t>
            </w:r>
          </w:p>
        </w:tc>
      </w:tr>
      <w:tr w:rsidR="00445AE6" w:rsidRPr="00154A9C" w:rsidTr="00825289">
        <w:trPr>
          <w:trHeight w:val="300"/>
          <w:jc w:val="center"/>
        </w:trPr>
        <w:tc>
          <w:tcPr>
            <w:tcW w:w="3550" w:type="dxa"/>
            <w:shd w:val="clear" w:color="auto" w:fill="auto"/>
            <w:noWrap/>
            <w:vAlign w:val="center"/>
          </w:tcPr>
          <w:p w:rsidR="00445AE6" w:rsidRPr="005B4F6C" w:rsidRDefault="00445AE6" w:rsidP="00445AE6">
            <w:pPr>
              <w:rPr>
                <w:color w:val="000000"/>
                <w:lang w:val="en-US"/>
              </w:rPr>
            </w:pPr>
            <w:r>
              <w:rPr>
                <w:color w:val="000000"/>
                <w:lang w:val="en-US"/>
              </w:rPr>
              <w:t>RES rejection (MWh)</w:t>
            </w:r>
          </w:p>
        </w:tc>
        <w:tc>
          <w:tcPr>
            <w:tcW w:w="896" w:type="dxa"/>
            <w:shd w:val="clear" w:color="auto" w:fill="auto"/>
            <w:noWrap/>
            <w:vAlign w:val="center"/>
          </w:tcPr>
          <w:p w:rsidR="00445AE6" w:rsidRPr="00BB538C" w:rsidRDefault="00445AE6" w:rsidP="00445AE6">
            <w:pPr>
              <w:jc w:val="right"/>
              <w:rPr>
                <w:color w:val="000000"/>
                <w:lang w:val="en-US"/>
              </w:rPr>
            </w:pPr>
            <w:r>
              <w:rPr>
                <w:color w:val="000000"/>
                <w:lang w:val="en-US"/>
              </w:rPr>
              <w:t>152</w:t>
            </w:r>
          </w:p>
        </w:tc>
        <w:tc>
          <w:tcPr>
            <w:tcW w:w="897" w:type="dxa"/>
            <w:shd w:val="clear" w:color="auto" w:fill="auto"/>
            <w:noWrap/>
            <w:vAlign w:val="center"/>
          </w:tcPr>
          <w:p w:rsidR="00445AE6" w:rsidRPr="00540FE2" w:rsidRDefault="00445AE6" w:rsidP="00445AE6">
            <w:pPr>
              <w:jc w:val="right"/>
              <w:rPr>
                <w:color w:val="000000"/>
              </w:rPr>
            </w:pPr>
            <w:r>
              <w:rPr>
                <w:color w:val="000000"/>
              </w:rPr>
              <w:t>395</w:t>
            </w:r>
          </w:p>
        </w:tc>
        <w:tc>
          <w:tcPr>
            <w:tcW w:w="897" w:type="dxa"/>
            <w:shd w:val="clear" w:color="auto" w:fill="FFFFFF" w:themeFill="background1"/>
            <w:noWrap/>
            <w:vAlign w:val="center"/>
          </w:tcPr>
          <w:p w:rsidR="00445AE6" w:rsidRPr="00540FE2" w:rsidRDefault="00445AE6" w:rsidP="00445AE6">
            <w:pPr>
              <w:jc w:val="right"/>
              <w:rPr>
                <w:color w:val="000000"/>
              </w:rPr>
            </w:pPr>
            <w:r>
              <w:rPr>
                <w:color w:val="000000"/>
              </w:rPr>
              <w:t>1,474</w:t>
            </w:r>
          </w:p>
        </w:tc>
        <w:tc>
          <w:tcPr>
            <w:tcW w:w="896" w:type="dxa"/>
            <w:shd w:val="clear" w:color="auto" w:fill="FFFFFF" w:themeFill="background1"/>
            <w:noWrap/>
            <w:vAlign w:val="center"/>
          </w:tcPr>
          <w:p w:rsidR="00445AE6" w:rsidRPr="00975201" w:rsidRDefault="00445AE6" w:rsidP="00445AE6">
            <w:pPr>
              <w:jc w:val="right"/>
              <w:rPr>
                <w:color w:val="000000"/>
                <w:lang w:val="en-US"/>
              </w:rPr>
            </w:pPr>
            <w:r>
              <w:rPr>
                <w:color w:val="000000"/>
                <w:lang w:val="en-US"/>
              </w:rPr>
              <w:t>573</w:t>
            </w:r>
          </w:p>
        </w:tc>
        <w:tc>
          <w:tcPr>
            <w:tcW w:w="897" w:type="dxa"/>
            <w:shd w:val="clear" w:color="auto" w:fill="FFFFFF" w:themeFill="background1"/>
            <w:noWrap/>
            <w:vAlign w:val="center"/>
          </w:tcPr>
          <w:p w:rsidR="00445AE6" w:rsidRPr="00445AE6" w:rsidRDefault="00445AE6" w:rsidP="00445AE6">
            <w:pPr>
              <w:jc w:val="right"/>
              <w:rPr>
                <w:color w:val="000000"/>
                <w:lang w:val="en-US"/>
              </w:rPr>
            </w:pPr>
            <w:r>
              <w:rPr>
                <w:color w:val="000000"/>
                <w:lang w:val="en-US"/>
              </w:rPr>
              <w:t>788</w:t>
            </w:r>
          </w:p>
        </w:tc>
        <w:tc>
          <w:tcPr>
            <w:tcW w:w="897" w:type="dxa"/>
            <w:shd w:val="clear" w:color="auto" w:fill="FFFFFF" w:themeFill="background1"/>
            <w:noWrap/>
            <w:vAlign w:val="center"/>
          </w:tcPr>
          <w:p w:rsidR="00445AE6" w:rsidRPr="00D37D93" w:rsidRDefault="00D37D93" w:rsidP="00445AE6">
            <w:pPr>
              <w:jc w:val="right"/>
              <w:rPr>
                <w:color w:val="000000"/>
                <w:lang w:val="en-US"/>
              </w:rPr>
            </w:pPr>
            <w:r>
              <w:rPr>
                <w:color w:val="000000"/>
                <w:lang w:val="en-US"/>
              </w:rPr>
              <w:t>2,018</w:t>
            </w:r>
          </w:p>
        </w:tc>
      </w:tr>
      <w:tr w:rsidR="00445AE6" w:rsidRPr="005B4F6C" w:rsidTr="00825289">
        <w:trPr>
          <w:trHeight w:val="300"/>
          <w:jc w:val="center"/>
        </w:trPr>
        <w:tc>
          <w:tcPr>
            <w:tcW w:w="3550" w:type="dxa"/>
            <w:shd w:val="clear" w:color="auto" w:fill="auto"/>
            <w:noWrap/>
            <w:vAlign w:val="center"/>
          </w:tcPr>
          <w:p w:rsidR="00445AE6" w:rsidRPr="005B4F6C" w:rsidRDefault="00445AE6" w:rsidP="00445AE6">
            <w:pPr>
              <w:rPr>
                <w:color w:val="000000"/>
                <w:lang w:val="en-US"/>
              </w:rPr>
            </w:pPr>
            <w:r>
              <w:rPr>
                <w:color w:val="000000"/>
                <w:lang w:val="en-US"/>
              </w:rPr>
              <w:t>Thermal energy consumed for compressed air heating (MWh)</w:t>
            </w:r>
          </w:p>
        </w:tc>
        <w:tc>
          <w:tcPr>
            <w:tcW w:w="896" w:type="dxa"/>
            <w:shd w:val="clear" w:color="auto" w:fill="auto"/>
            <w:noWrap/>
            <w:vAlign w:val="center"/>
          </w:tcPr>
          <w:p w:rsidR="00445AE6" w:rsidRPr="005B4F6C" w:rsidRDefault="00445AE6" w:rsidP="00445AE6">
            <w:pPr>
              <w:jc w:val="right"/>
              <w:rPr>
                <w:color w:val="000000"/>
                <w:lang w:val="en-US"/>
              </w:rPr>
            </w:pPr>
            <w:r>
              <w:rPr>
                <w:color w:val="000000"/>
                <w:lang w:val="en-US"/>
              </w:rPr>
              <w:t>11,484</w:t>
            </w:r>
          </w:p>
        </w:tc>
        <w:tc>
          <w:tcPr>
            <w:tcW w:w="897" w:type="dxa"/>
            <w:shd w:val="clear" w:color="auto" w:fill="auto"/>
            <w:noWrap/>
            <w:vAlign w:val="center"/>
          </w:tcPr>
          <w:p w:rsidR="00445AE6" w:rsidRPr="00C93DDB" w:rsidRDefault="00445AE6" w:rsidP="00445AE6">
            <w:pPr>
              <w:jc w:val="right"/>
              <w:rPr>
                <w:color w:val="000000"/>
              </w:rPr>
            </w:pPr>
            <w:r>
              <w:rPr>
                <w:color w:val="000000"/>
              </w:rPr>
              <w:t>13,884</w:t>
            </w:r>
          </w:p>
        </w:tc>
        <w:tc>
          <w:tcPr>
            <w:tcW w:w="897" w:type="dxa"/>
            <w:shd w:val="clear" w:color="auto" w:fill="FFFFFF" w:themeFill="background1"/>
            <w:noWrap/>
            <w:vAlign w:val="center"/>
          </w:tcPr>
          <w:p w:rsidR="00445AE6" w:rsidRPr="00D34CED" w:rsidRDefault="00445AE6" w:rsidP="00445AE6">
            <w:pPr>
              <w:jc w:val="right"/>
              <w:rPr>
                <w:color w:val="000000"/>
              </w:rPr>
            </w:pPr>
            <w:r>
              <w:rPr>
                <w:color w:val="000000"/>
              </w:rPr>
              <w:t>14,215</w:t>
            </w:r>
          </w:p>
        </w:tc>
        <w:tc>
          <w:tcPr>
            <w:tcW w:w="896" w:type="dxa"/>
            <w:shd w:val="clear" w:color="auto" w:fill="FFFFFF" w:themeFill="background1"/>
            <w:noWrap/>
            <w:vAlign w:val="center"/>
          </w:tcPr>
          <w:p w:rsidR="00445AE6" w:rsidRPr="005B4F6C" w:rsidRDefault="00445AE6" w:rsidP="00445AE6">
            <w:pPr>
              <w:jc w:val="right"/>
              <w:rPr>
                <w:color w:val="000000"/>
                <w:lang w:val="en-US"/>
              </w:rPr>
            </w:pPr>
            <w:r>
              <w:rPr>
                <w:color w:val="000000"/>
                <w:lang w:val="en-US"/>
              </w:rPr>
              <w:t>12,888</w:t>
            </w:r>
          </w:p>
        </w:tc>
        <w:tc>
          <w:tcPr>
            <w:tcW w:w="897" w:type="dxa"/>
            <w:shd w:val="clear" w:color="auto" w:fill="FFFFFF" w:themeFill="background1"/>
            <w:noWrap/>
            <w:vAlign w:val="center"/>
          </w:tcPr>
          <w:p w:rsidR="00445AE6" w:rsidRPr="005B4F6C" w:rsidRDefault="00445AE6" w:rsidP="00445AE6">
            <w:pPr>
              <w:jc w:val="right"/>
              <w:rPr>
                <w:color w:val="000000"/>
                <w:lang w:val="en-US"/>
              </w:rPr>
            </w:pPr>
            <w:r>
              <w:rPr>
                <w:color w:val="000000"/>
                <w:lang w:val="en-US"/>
              </w:rPr>
              <w:t>13,757</w:t>
            </w:r>
          </w:p>
        </w:tc>
        <w:tc>
          <w:tcPr>
            <w:tcW w:w="897" w:type="dxa"/>
            <w:shd w:val="clear" w:color="auto" w:fill="FFFFFF" w:themeFill="background1"/>
            <w:noWrap/>
            <w:vAlign w:val="center"/>
          </w:tcPr>
          <w:p w:rsidR="00445AE6" w:rsidRPr="005B4F6C" w:rsidRDefault="00D37D93" w:rsidP="00D37D93">
            <w:pPr>
              <w:jc w:val="right"/>
              <w:rPr>
                <w:color w:val="000000"/>
                <w:lang w:val="en-US"/>
              </w:rPr>
            </w:pPr>
            <w:r>
              <w:rPr>
                <w:color w:val="000000"/>
                <w:lang w:val="en-US"/>
              </w:rPr>
              <w:t>13,590</w:t>
            </w:r>
          </w:p>
        </w:tc>
      </w:tr>
      <w:tr w:rsidR="00445AE6" w:rsidRPr="005B4F6C" w:rsidTr="00825289">
        <w:trPr>
          <w:trHeight w:val="300"/>
          <w:jc w:val="center"/>
        </w:trPr>
        <w:tc>
          <w:tcPr>
            <w:tcW w:w="3550" w:type="dxa"/>
            <w:shd w:val="clear" w:color="auto" w:fill="auto"/>
            <w:noWrap/>
            <w:vAlign w:val="center"/>
          </w:tcPr>
          <w:p w:rsidR="00445AE6" w:rsidRPr="005B4F6C" w:rsidRDefault="00445AE6" w:rsidP="00445AE6">
            <w:pPr>
              <w:rPr>
                <w:color w:val="000000"/>
                <w:lang w:val="en-US"/>
              </w:rPr>
            </w:pPr>
            <w:r>
              <w:rPr>
                <w:color w:val="000000"/>
                <w:lang w:val="en-US"/>
              </w:rPr>
              <w:t>Diesel oil consumed for compressed air heating (kL)</w:t>
            </w:r>
          </w:p>
        </w:tc>
        <w:tc>
          <w:tcPr>
            <w:tcW w:w="896" w:type="dxa"/>
            <w:shd w:val="clear" w:color="auto" w:fill="auto"/>
            <w:noWrap/>
            <w:vAlign w:val="center"/>
          </w:tcPr>
          <w:p w:rsidR="00445AE6" w:rsidRPr="005B4F6C" w:rsidRDefault="00445AE6" w:rsidP="00445AE6">
            <w:pPr>
              <w:jc w:val="right"/>
              <w:rPr>
                <w:color w:val="000000"/>
                <w:lang w:val="en-US"/>
              </w:rPr>
            </w:pPr>
            <w:r>
              <w:rPr>
                <w:color w:val="000000"/>
                <w:lang w:val="en-US"/>
              </w:rPr>
              <w:t>1,120</w:t>
            </w:r>
          </w:p>
        </w:tc>
        <w:tc>
          <w:tcPr>
            <w:tcW w:w="897" w:type="dxa"/>
            <w:shd w:val="clear" w:color="auto" w:fill="auto"/>
            <w:noWrap/>
            <w:vAlign w:val="center"/>
          </w:tcPr>
          <w:p w:rsidR="00445AE6" w:rsidRPr="00C93DDB" w:rsidRDefault="00445AE6" w:rsidP="00445AE6">
            <w:pPr>
              <w:jc w:val="right"/>
              <w:rPr>
                <w:color w:val="000000"/>
              </w:rPr>
            </w:pPr>
            <w:r>
              <w:rPr>
                <w:color w:val="000000"/>
              </w:rPr>
              <w:t>1,355</w:t>
            </w:r>
          </w:p>
        </w:tc>
        <w:tc>
          <w:tcPr>
            <w:tcW w:w="897" w:type="dxa"/>
            <w:shd w:val="clear" w:color="auto" w:fill="FFFFFF" w:themeFill="background1"/>
            <w:noWrap/>
            <w:vAlign w:val="center"/>
          </w:tcPr>
          <w:p w:rsidR="00445AE6" w:rsidRPr="00D34CED" w:rsidRDefault="00445AE6" w:rsidP="00592E9E">
            <w:pPr>
              <w:jc w:val="right"/>
              <w:rPr>
                <w:color w:val="000000"/>
              </w:rPr>
            </w:pPr>
            <w:r>
              <w:rPr>
                <w:color w:val="000000"/>
              </w:rPr>
              <w:t>1</w:t>
            </w:r>
            <w:r w:rsidR="00592E9E">
              <w:rPr>
                <w:color w:val="000000"/>
              </w:rPr>
              <w:t>,</w:t>
            </w:r>
            <w:r>
              <w:rPr>
                <w:color w:val="000000"/>
              </w:rPr>
              <w:t>38</w:t>
            </w:r>
            <w:r w:rsidR="00592E9E">
              <w:rPr>
                <w:color w:val="000000"/>
              </w:rPr>
              <w:t>7</w:t>
            </w:r>
          </w:p>
        </w:tc>
        <w:tc>
          <w:tcPr>
            <w:tcW w:w="896" w:type="dxa"/>
            <w:shd w:val="clear" w:color="auto" w:fill="FFFFFF" w:themeFill="background1"/>
            <w:noWrap/>
            <w:vAlign w:val="center"/>
          </w:tcPr>
          <w:p w:rsidR="00445AE6" w:rsidRPr="005B4F6C" w:rsidRDefault="00445AE6" w:rsidP="00592E9E">
            <w:pPr>
              <w:jc w:val="right"/>
              <w:rPr>
                <w:color w:val="000000"/>
                <w:lang w:val="en-US"/>
              </w:rPr>
            </w:pPr>
            <w:r>
              <w:rPr>
                <w:color w:val="000000"/>
                <w:lang w:val="en-US"/>
              </w:rPr>
              <w:t>1</w:t>
            </w:r>
            <w:r w:rsidR="00592E9E">
              <w:rPr>
                <w:color w:val="000000"/>
              </w:rPr>
              <w:t>,</w:t>
            </w:r>
            <w:r>
              <w:rPr>
                <w:color w:val="000000"/>
                <w:lang w:val="en-US"/>
              </w:rPr>
              <w:t>257</w:t>
            </w:r>
          </w:p>
        </w:tc>
        <w:tc>
          <w:tcPr>
            <w:tcW w:w="897" w:type="dxa"/>
            <w:shd w:val="clear" w:color="auto" w:fill="FFFFFF" w:themeFill="background1"/>
            <w:noWrap/>
            <w:vAlign w:val="center"/>
          </w:tcPr>
          <w:p w:rsidR="00445AE6" w:rsidRPr="005B4F6C" w:rsidRDefault="00445AE6" w:rsidP="00592E9E">
            <w:pPr>
              <w:jc w:val="right"/>
              <w:rPr>
                <w:color w:val="000000"/>
                <w:lang w:val="en-US"/>
              </w:rPr>
            </w:pPr>
            <w:r>
              <w:rPr>
                <w:color w:val="000000"/>
                <w:lang w:val="en-US"/>
              </w:rPr>
              <w:t>1</w:t>
            </w:r>
            <w:r w:rsidR="00592E9E">
              <w:rPr>
                <w:color w:val="000000"/>
              </w:rPr>
              <w:t>,</w:t>
            </w:r>
            <w:r>
              <w:rPr>
                <w:color w:val="000000"/>
                <w:lang w:val="en-US"/>
              </w:rPr>
              <w:t>342</w:t>
            </w:r>
          </w:p>
        </w:tc>
        <w:tc>
          <w:tcPr>
            <w:tcW w:w="897" w:type="dxa"/>
            <w:shd w:val="clear" w:color="auto" w:fill="FFFFFF" w:themeFill="background1"/>
            <w:noWrap/>
            <w:vAlign w:val="center"/>
          </w:tcPr>
          <w:p w:rsidR="00445AE6" w:rsidRPr="00592E9E" w:rsidRDefault="00D37D93" w:rsidP="00592E9E">
            <w:pPr>
              <w:jc w:val="right"/>
              <w:rPr>
                <w:color w:val="000000"/>
              </w:rPr>
            </w:pPr>
            <w:r>
              <w:rPr>
                <w:color w:val="000000"/>
                <w:lang w:val="en-US"/>
              </w:rPr>
              <w:t>1</w:t>
            </w:r>
            <w:r w:rsidR="00592E9E">
              <w:rPr>
                <w:color w:val="000000"/>
              </w:rPr>
              <w:t>,</w:t>
            </w:r>
            <w:r>
              <w:rPr>
                <w:color w:val="000000"/>
                <w:lang w:val="en-US"/>
              </w:rPr>
              <w:t>32</w:t>
            </w:r>
            <w:r w:rsidR="00592E9E">
              <w:rPr>
                <w:color w:val="000000"/>
              </w:rPr>
              <w:t>6</w:t>
            </w:r>
          </w:p>
        </w:tc>
      </w:tr>
      <w:tr w:rsidR="00445AE6" w:rsidRPr="00154A9C" w:rsidTr="00825289">
        <w:trPr>
          <w:trHeight w:val="300"/>
          <w:jc w:val="center"/>
        </w:trPr>
        <w:tc>
          <w:tcPr>
            <w:tcW w:w="3550" w:type="dxa"/>
            <w:shd w:val="clear" w:color="auto" w:fill="auto"/>
            <w:noWrap/>
            <w:vAlign w:val="center"/>
            <w:hideMark/>
          </w:tcPr>
          <w:p w:rsidR="00445AE6" w:rsidRPr="00540FE2" w:rsidRDefault="00F63232" w:rsidP="00445AE6">
            <w:pPr>
              <w:rPr>
                <w:color w:val="000000"/>
              </w:rPr>
            </w:pPr>
            <w:r>
              <w:rPr>
                <w:color w:val="000000"/>
                <w:lang w:val="en-US"/>
              </w:rPr>
              <w:t>R</w:t>
            </w:r>
            <w:r w:rsidR="00BF699A">
              <w:rPr>
                <w:color w:val="000000"/>
                <w:lang w:val="en-US"/>
              </w:rPr>
              <w:t>.</w:t>
            </w:r>
            <w:r>
              <w:rPr>
                <w:color w:val="000000"/>
                <w:lang w:val="en-US"/>
              </w:rPr>
              <w:t>E</w:t>
            </w:r>
            <w:r w:rsidR="00BF699A">
              <w:rPr>
                <w:color w:val="000000"/>
                <w:lang w:val="en-US"/>
              </w:rPr>
              <w:t>.</w:t>
            </w:r>
            <w:r>
              <w:rPr>
                <w:color w:val="000000"/>
                <w:lang w:val="en-US"/>
              </w:rPr>
              <w:t>S</w:t>
            </w:r>
            <w:r w:rsidR="00BF699A">
              <w:rPr>
                <w:color w:val="000000"/>
                <w:lang w:val="en-US"/>
              </w:rPr>
              <w:t>.</w:t>
            </w:r>
            <w:r w:rsidR="00445AE6" w:rsidRPr="00540FE2">
              <w:rPr>
                <w:color w:val="000000"/>
              </w:rPr>
              <w:t xml:space="preserve"> penetration (%)</w:t>
            </w:r>
          </w:p>
        </w:tc>
        <w:tc>
          <w:tcPr>
            <w:tcW w:w="896" w:type="dxa"/>
            <w:shd w:val="clear" w:color="auto" w:fill="auto"/>
            <w:noWrap/>
            <w:vAlign w:val="center"/>
          </w:tcPr>
          <w:p w:rsidR="00445AE6" w:rsidRPr="00540FE2" w:rsidRDefault="00445AE6" w:rsidP="00445AE6">
            <w:pPr>
              <w:jc w:val="right"/>
              <w:rPr>
                <w:color w:val="000000"/>
              </w:rPr>
            </w:pPr>
            <w:r>
              <w:rPr>
                <w:color w:val="000000"/>
              </w:rPr>
              <w:t>66.9</w:t>
            </w:r>
          </w:p>
        </w:tc>
        <w:tc>
          <w:tcPr>
            <w:tcW w:w="897" w:type="dxa"/>
            <w:shd w:val="clear" w:color="auto" w:fill="auto"/>
            <w:noWrap/>
            <w:vAlign w:val="center"/>
          </w:tcPr>
          <w:p w:rsidR="00445AE6" w:rsidRPr="00540FE2" w:rsidRDefault="00445AE6" w:rsidP="00445AE6">
            <w:pPr>
              <w:jc w:val="right"/>
              <w:rPr>
                <w:color w:val="000000"/>
              </w:rPr>
            </w:pPr>
            <w:r>
              <w:rPr>
                <w:color w:val="000000"/>
              </w:rPr>
              <w:t>79.4</w:t>
            </w:r>
          </w:p>
        </w:tc>
        <w:tc>
          <w:tcPr>
            <w:tcW w:w="897" w:type="dxa"/>
            <w:shd w:val="clear" w:color="auto" w:fill="FFFFFF" w:themeFill="background1"/>
            <w:noWrap/>
            <w:vAlign w:val="center"/>
          </w:tcPr>
          <w:p w:rsidR="00445AE6" w:rsidRPr="00D34CED" w:rsidRDefault="00445AE6" w:rsidP="00445AE6">
            <w:pPr>
              <w:jc w:val="right"/>
              <w:rPr>
                <w:color w:val="000000"/>
              </w:rPr>
            </w:pPr>
            <w:r>
              <w:rPr>
                <w:color w:val="000000"/>
              </w:rPr>
              <w:t>82.3</w:t>
            </w:r>
          </w:p>
        </w:tc>
        <w:tc>
          <w:tcPr>
            <w:tcW w:w="896" w:type="dxa"/>
            <w:shd w:val="clear" w:color="auto" w:fill="FFFFFF" w:themeFill="background1"/>
            <w:noWrap/>
            <w:vAlign w:val="center"/>
          </w:tcPr>
          <w:p w:rsidR="00445AE6" w:rsidRPr="00CF7777" w:rsidRDefault="00445AE6" w:rsidP="00445AE6">
            <w:pPr>
              <w:jc w:val="right"/>
              <w:rPr>
                <w:color w:val="000000"/>
                <w:lang w:val="en-US"/>
              </w:rPr>
            </w:pPr>
            <w:r>
              <w:rPr>
                <w:color w:val="000000"/>
                <w:lang w:val="en-US"/>
              </w:rPr>
              <w:t>74.9</w:t>
            </w:r>
          </w:p>
        </w:tc>
        <w:tc>
          <w:tcPr>
            <w:tcW w:w="897" w:type="dxa"/>
            <w:shd w:val="clear" w:color="auto" w:fill="FFFFFF" w:themeFill="background1"/>
            <w:noWrap/>
            <w:vAlign w:val="center"/>
          </w:tcPr>
          <w:p w:rsidR="00445AE6" w:rsidRPr="00540FE2" w:rsidRDefault="00445AE6" w:rsidP="00445AE6">
            <w:pPr>
              <w:jc w:val="right"/>
              <w:rPr>
                <w:color w:val="000000"/>
                <w:lang w:val="en-US"/>
              </w:rPr>
            </w:pPr>
            <w:r>
              <w:rPr>
                <w:color w:val="000000"/>
                <w:lang w:val="en-US"/>
              </w:rPr>
              <w:t>80.3</w:t>
            </w:r>
          </w:p>
        </w:tc>
        <w:tc>
          <w:tcPr>
            <w:tcW w:w="897" w:type="dxa"/>
            <w:shd w:val="clear" w:color="auto" w:fill="FFFFFF" w:themeFill="background1"/>
            <w:noWrap/>
            <w:vAlign w:val="center"/>
          </w:tcPr>
          <w:p w:rsidR="00445AE6" w:rsidRPr="00540FE2" w:rsidRDefault="00D37D93" w:rsidP="00445AE6">
            <w:pPr>
              <w:jc w:val="right"/>
              <w:rPr>
                <w:color w:val="000000"/>
                <w:lang w:val="en-US"/>
              </w:rPr>
            </w:pPr>
            <w:r>
              <w:rPr>
                <w:color w:val="000000"/>
                <w:lang w:val="en-US"/>
              </w:rPr>
              <w:t>80.7</w:t>
            </w:r>
          </w:p>
        </w:tc>
      </w:tr>
      <w:tr w:rsidR="00445AE6" w:rsidRPr="00BF699A" w:rsidTr="00825289">
        <w:trPr>
          <w:trHeight w:val="300"/>
          <w:jc w:val="center"/>
        </w:trPr>
        <w:tc>
          <w:tcPr>
            <w:tcW w:w="3550" w:type="dxa"/>
            <w:shd w:val="clear" w:color="auto" w:fill="auto"/>
            <w:noWrap/>
            <w:vAlign w:val="center"/>
            <w:hideMark/>
          </w:tcPr>
          <w:p w:rsidR="00445AE6" w:rsidRPr="00BF699A" w:rsidRDefault="00BF699A" w:rsidP="00BF699A">
            <w:pPr>
              <w:rPr>
                <w:color w:val="000000"/>
                <w:lang w:val="en-US"/>
              </w:rPr>
            </w:pPr>
            <w:r>
              <w:rPr>
                <w:color w:val="000000"/>
                <w:lang w:val="en-US"/>
              </w:rPr>
              <w:t>R.E.S. production</w:t>
            </w:r>
            <w:r w:rsidR="00445AE6" w:rsidRPr="00BF699A">
              <w:rPr>
                <w:color w:val="000000"/>
                <w:lang w:val="en-US"/>
              </w:rPr>
              <w:t xml:space="preserve"> surplus (%)</w:t>
            </w:r>
          </w:p>
        </w:tc>
        <w:tc>
          <w:tcPr>
            <w:tcW w:w="896" w:type="dxa"/>
            <w:shd w:val="clear" w:color="auto" w:fill="auto"/>
            <w:noWrap/>
            <w:vAlign w:val="center"/>
          </w:tcPr>
          <w:p w:rsidR="00445AE6" w:rsidRPr="00BF699A" w:rsidRDefault="00445AE6" w:rsidP="00445AE6">
            <w:pPr>
              <w:jc w:val="right"/>
              <w:rPr>
                <w:color w:val="000000"/>
                <w:lang w:val="en-US"/>
              </w:rPr>
            </w:pPr>
            <w:r w:rsidRPr="00BF699A">
              <w:rPr>
                <w:color w:val="000000"/>
                <w:lang w:val="en-US"/>
              </w:rPr>
              <w:t>2.7</w:t>
            </w:r>
          </w:p>
        </w:tc>
        <w:tc>
          <w:tcPr>
            <w:tcW w:w="897" w:type="dxa"/>
            <w:shd w:val="clear" w:color="auto" w:fill="auto"/>
            <w:noWrap/>
            <w:vAlign w:val="center"/>
          </w:tcPr>
          <w:p w:rsidR="00445AE6" w:rsidRPr="00BF699A" w:rsidRDefault="00445AE6" w:rsidP="00445AE6">
            <w:pPr>
              <w:jc w:val="right"/>
              <w:rPr>
                <w:color w:val="000000"/>
                <w:lang w:val="en-US"/>
              </w:rPr>
            </w:pPr>
            <w:r w:rsidRPr="00BF699A">
              <w:rPr>
                <w:color w:val="000000"/>
                <w:lang w:val="en-US"/>
              </w:rPr>
              <w:t>5.7</w:t>
            </w:r>
          </w:p>
        </w:tc>
        <w:tc>
          <w:tcPr>
            <w:tcW w:w="897" w:type="dxa"/>
            <w:shd w:val="clear" w:color="auto" w:fill="auto"/>
            <w:noWrap/>
            <w:vAlign w:val="center"/>
          </w:tcPr>
          <w:p w:rsidR="00445AE6" w:rsidRPr="00BF699A" w:rsidRDefault="00445AE6" w:rsidP="00445AE6">
            <w:pPr>
              <w:jc w:val="right"/>
              <w:rPr>
                <w:color w:val="000000"/>
                <w:lang w:val="en-US"/>
              </w:rPr>
            </w:pPr>
            <w:r w:rsidRPr="00BF699A">
              <w:rPr>
                <w:color w:val="000000"/>
                <w:lang w:val="en-US"/>
              </w:rPr>
              <w:t>21.4</w:t>
            </w:r>
          </w:p>
        </w:tc>
        <w:tc>
          <w:tcPr>
            <w:tcW w:w="896" w:type="dxa"/>
            <w:shd w:val="clear" w:color="auto" w:fill="auto"/>
            <w:noWrap/>
            <w:vAlign w:val="center"/>
          </w:tcPr>
          <w:p w:rsidR="00445AE6" w:rsidRPr="00975201" w:rsidRDefault="00445AE6" w:rsidP="00445AE6">
            <w:pPr>
              <w:jc w:val="right"/>
              <w:rPr>
                <w:color w:val="000000"/>
                <w:lang w:val="en-US"/>
              </w:rPr>
            </w:pPr>
            <w:r>
              <w:rPr>
                <w:color w:val="000000"/>
                <w:lang w:val="en-US"/>
              </w:rPr>
              <w:t>8.3</w:t>
            </w:r>
          </w:p>
        </w:tc>
        <w:tc>
          <w:tcPr>
            <w:tcW w:w="897" w:type="dxa"/>
            <w:shd w:val="clear" w:color="auto" w:fill="auto"/>
            <w:noWrap/>
            <w:vAlign w:val="center"/>
          </w:tcPr>
          <w:p w:rsidR="00445AE6" w:rsidRPr="00445AE6" w:rsidRDefault="00445AE6" w:rsidP="00445AE6">
            <w:pPr>
              <w:jc w:val="right"/>
              <w:rPr>
                <w:color w:val="000000"/>
                <w:lang w:val="en-US"/>
              </w:rPr>
            </w:pPr>
            <w:r>
              <w:rPr>
                <w:color w:val="000000"/>
                <w:lang w:val="en-US"/>
              </w:rPr>
              <w:t>10.4</w:t>
            </w:r>
          </w:p>
        </w:tc>
        <w:tc>
          <w:tcPr>
            <w:tcW w:w="897" w:type="dxa"/>
            <w:shd w:val="clear" w:color="auto" w:fill="auto"/>
            <w:noWrap/>
            <w:vAlign w:val="center"/>
          </w:tcPr>
          <w:p w:rsidR="00445AE6" w:rsidRPr="00D37D93" w:rsidRDefault="00D37D93" w:rsidP="00445AE6">
            <w:pPr>
              <w:jc w:val="right"/>
              <w:rPr>
                <w:color w:val="000000"/>
                <w:lang w:val="en-US"/>
              </w:rPr>
            </w:pPr>
            <w:r>
              <w:rPr>
                <w:color w:val="000000"/>
                <w:lang w:val="en-US"/>
              </w:rPr>
              <w:t>26.7</w:t>
            </w:r>
          </w:p>
        </w:tc>
      </w:tr>
    </w:tbl>
    <w:p w:rsidR="005B4F6C" w:rsidRDefault="005B4F6C" w:rsidP="005B4F6C">
      <w:pPr>
        <w:spacing w:after="120"/>
        <w:jc w:val="both"/>
        <w:rPr>
          <w:lang w:val="en-US"/>
        </w:rPr>
      </w:pPr>
    </w:p>
    <w:p w:rsidR="004B49E1" w:rsidRPr="004B49E1" w:rsidRDefault="004B49E1" w:rsidP="004B49E1">
      <w:pPr>
        <w:spacing w:after="120"/>
        <w:ind w:firstLine="720"/>
        <w:jc w:val="both"/>
        <w:rPr>
          <w:lang w:val="en-US"/>
        </w:rPr>
      </w:pPr>
    </w:p>
    <w:p w:rsidR="00126BE8" w:rsidRPr="00017BD8" w:rsidRDefault="00D41452" w:rsidP="00017BD8">
      <w:pPr>
        <w:pStyle w:val="1"/>
        <w:rPr>
          <w:rFonts w:ascii="Times New Roman" w:hAnsi="Times New Roman" w:cs="Times New Roman"/>
          <w:sz w:val="24"/>
          <w:szCs w:val="24"/>
          <w:lang w:val="en-US"/>
        </w:rPr>
      </w:pPr>
      <w:r>
        <w:rPr>
          <w:rFonts w:ascii="Times" w:hAnsi="Times"/>
          <w:sz w:val="24"/>
          <w:szCs w:val="24"/>
          <w:lang w:val="en-US"/>
        </w:rPr>
        <w:t>5</w:t>
      </w:r>
      <w:r w:rsidRPr="00971AC8">
        <w:rPr>
          <w:rFonts w:ascii="Times" w:hAnsi="Times"/>
          <w:sz w:val="24"/>
          <w:szCs w:val="24"/>
          <w:lang w:val="en-US"/>
        </w:rPr>
        <w:t xml:space="preserve">. </w:t>
      </w:r>
      <w:r w:rsidR="00017BD8">
        <w:rPr>
          <w:rFonts w:ascii="Times" w:hAnsi="Times"/>
          <w:sz w:val="24"/>
          <w:szCs w:val="24"/>
          <w:lang w:val="en-US"/>
        </w:rPr>
        <w:t>Economic evaluation</w:t>
      </w:r>
    </w:p>
    <w:p w:rsidR="00326E0C" w:rsidRDefault="002A6B2B" w:rsidP="00E87F3E">
      <w:pPr>
        <w:spacing w:after="120" w:line="360" w:lineRule="auto"/>
        <w:jc w:val="both"/>
        <w:rPr>
          <w:lang w:val="en-GB"/>
        </w:rPr>
      </w:pPr>
      <w:r w:rsidRPr="005D7226">
        <w:rPr>
          <w:lang w:val="en-GB"/>
        </w:rPr>
        <w:t xml:space="preserve"> </w:t>
      </w:r>
    </w:p>
    <w:p w:rsidR="002171AA" w:rsidRPr="005D7226" w:rsidRDefault="002171AA" w:rsidP="002171AA">
      <w:pPr>
        <w:pStyle w:val="1"/>
        <w:rPr>
          <w:rFonts w:ascii="Times New Roman" w:hAnsi="Times New Roman" w:cs="Times New Roman"/>
          <w:sz w:val="24"/>
          <w:szCs w:val="24"/>
          <w:lang w:val="en-US"/>
        </w:rPr>
      </w:pPr>
      <w:r>
        <w:rPr>
          <w:rFonts w:ascii="Times" w:hAnsi="Times"/>
          <w:sz w:val="24"/>
          <w:szCs w:val="24"/>
          <w:lang w:val="en-US"/>
        </w:rPr>
        <w:t>6</w:t>
      </w:r>
      <w:r w:rsidRPr="00971AC8">
        <w:rPr>
          <w:rFonts w:ascii="Times" w:hAnsi="Times"/>
          <w:sz w:val="24"/>
          <w:szCs w:val="24"/>
          <w:lang w:val="en-US"/>
        </w:rPr>
        <w:t xml:space="preserve">. </w:t>
      </w:r>
      <w:r w:rsidR="00017BD8">
        <w:rPr>
          <w:rFonts w:ascii="Times" w:hAnsi="Times"/>
          <w:sz w:val="24"/>
          <w:szCs w:val="24"/>
          <w:lang w:val="en-US"/>
        </w:rPr>
        <w:t>Conclusions</w:t>
      </w:r>
      <w:r>
        <w:rPr>
          <w:rFonts w:ascii="Times" w:hAnsi="Times"/>
          <w:sz w:val="24"/>
          <w:szCs w:val="24"/>
          <w:lang w:val="en-US"/>
        </w:rPr>
        <w:t xml:space="preserve"> </w:t>
      </w:r>
    </w:p>
    <w:p w:rsidR="00600376" w:rsidRDefault="00600376" w:rsidP="00600376">
      <w:pPr>
        <w:spacing w:after="120" w:line="360" w:lineRule="auto"/>
        <w:ind w:firstLine="720"/>
        <w:jc w:val="both"/>
        <w:rPr>
          <w:lang w:val="en-US"/>
        </w:rPr>
      </w:pPr>
    </w:p>
    <w:p w:rsidR="0002676C" w:rsidRPr="002171AA" w:rsidRDefault="007154C1" w:rsidP="00936AB7">
      <w:pPr>
        <w:pStyle w:val="1"/>
        <w:ind w:firstLine="66"/>
        <w:rPr>
          <w:rFonts w:ascii="Times" w:hAnsi="Times"/>
          <w:sz w:val="24"/>
          <w:szCs w:val="24"/>
          <w:lang w:val="en-US"/>
        </w:rPr>
      </w:pPr>
      <w:r w:rsidRPr="0002676C">
        <w:rPr>
          <w:rFonts w:ascii="Times" w:hAnsi="Times"/>
          <w:sz w:val="24"/>
          <w:szCs w:val="24"/>
          <w:lang w:val="en-US"/>
        </w:rPr>
        <w:t>References</w:t>
      </w:r>
    </w:p>
    <w:p w:rsidR="0002676C" w:rsidRDefault="00626586" w:rsidP="003A2259">
      <w:pPr>
        <w:pStyle w:val="ColorfulList-Accent11"/>
        <w:numPr>
          <w:ilvl w:val="0"/>
          <w:numId w:val="1"/>
        </w:numPr>
        <w:tabs>
          <w:tab w:val="left" w:pos="709"/>
          <w:tab w:val="left" w:pos="1980"/>
        </w:tabs>
        <w:spacing w:before="120"/>
        <w:ind w:left="709" w:hanging="643"/>
        <w:rPr>
          <w:rFonts w:ascii="Times New Roman" w:hAnsi="Times New Roman" w:cs="Times New Roman"/>
          <w:sz w:val="24"/>
          <w:szCs w:val="24"/>
        </w:rPr>
      </w:pPr>
      <w:hyperlink r:id="rId23" w:history="1">
        <w:r w:rsidR="0002676C" w:rsidRPr="0002676C">
          <w:rPr>
            <w:rStyle w:val="-"/>
            <w:rFonts w:ascii="Times New Roman" w:hAnsi="Times New Roman" w:cs="Times New Roman"/>
            <w:sz w:val="24"/>
            <w:szCs w:val="24"/>
          </w:rPr>
          <w:t>https://ec.europa.eu/energy/en/topics/energy-strategy-and-energy-union/clean-energy-eu-islands</w:t>
        </w:r>
      </w:hyperlink>
      <w:r w:rsidR="0002676C" w:rsidRPr="0002676C">
        <w:rPr>
          <w:rFonts w:ascii="Times New Roman" w:hAnsi="Times New Roman" w:cs="Times New Roman"/>
          <w:sz w:val="24"/>
          <w:szCs w:val="24"/>
        </w:rPr>
        <w:t xml:space="preserve"> (last accessed on </w:t>
      </w:r>
      <w:r w:rsidR="002A4A9C">
        <w:rPr>
          <w:rFonts w:ascii="Times New Roman" w:hAnsi="Times New Roman" w:cs="Times New Roman"/>
          <w:sz w:val="24"/>
          <w:szCs w:val="24"/>
        </w:rPr>
        <w:t>1</w:t>
      </w:r>
      <w:r w:rsidR="0002676C" w:rsidRPr="0002676C">
        <w:rPr>
          <w:rFonts w:ascii="Times New Roman" w:hAnsi="Times New Roman" w:cs="Times New Roman"/>
          <w:sz w:val="24"/>
          <w:szCs w:val="24"/>
        </w:rPr>
        <w:t>8/</w:t>
      </w:r>
      <w:r w:rsidR="002A4A9C">
        <w:rPr>
          <w:rFonts w:ascii="Times New Roman" w:hAnsi="Times New Roman" w:cs="Times New Roman"/>
          <w:sz w:val="24"/>
          <w:szCs w:val="24"/>
        </w:rPr>
        <w:t>7</w:t>
      </w:r>
      <w:r w:rsidR="0002676C" w:rsidRPr="0002676C">
        <w:rPr>
          <w:rFonts w:ascii="Times New Roman" w:hAnsi="Times New Roman" w:cs="Times New Roman"/>
          <w:sz w:val="24"/>
          <w:szCs w:val="24"/>
        </w:rPr>
        <w:t>/201</w:t>
      </w:r>
      <w:r w:rsidR="002A4A9C">
        <w:rPr>
          <w:rFonts w:ascii="Times New Roman" w:hAnsi="Times New Roman" w:cs="Times New Roman"/>
          <w:sz w:val="24"/>
          <w:szCs w:val="24"/>
        </w:rPr>
        <w:t>9</w:t>
      </w:r>
      <w:r w:rsidR="0002676C" w:rsidRPr="0002676C">
        <w:rPr>
          <w:rFonts w:ascii="Times New Roman" w:hAnsi="Times New Roman" w:cs="Times New Roman"/>
          <w:sz w:val="24"/>
          <w:szCs w:val="24"/>
        </w:rPr>
        <w:t>).</w:t>
      </w:r>
    </w:p>
    <w:p w:rsidR="00FC0A04" w:rsidRPr="0002676C" w:rsidRDefault="00FC0A04" w:rsidP="003A2259">
      <w:pPr>
        <w:pStyle w:val="ColorfulList-Accent11"/>
        <w:numPr>
          <w:ilvl w:val="0"/>
          <w:numId w:val="1"/>
        </w:numPr>
        <w:tabs>
          <w:tab w:val="left" w:pos="709"/>
          <w:tab w:val="left" w:pos="1980"/>
        </w:tabs>
        <w:spacing w:before="120"/>
        <w:ind w:left="709" w:hanging="643"/>
        <w:rPr>
          <w:rFonts w:ascii="Times New Roman" w:hAnsi="Times New Roman" w:cs="Times New Roman"/>
          <w:sz w:val="24"/>
          <w:szCs w:val="24"/>
        </w:rPr>
      </w:pPr>
      <w:r w:rsidRPr="0002676C">
        <w:rPr>
          <w:rFonts w:ascii="Times New Roman" w:hAnsi="Times New Roman" w:cs="Times New Roman"/>
          <w:sz w:val="24"/>
          <w:szCs w:val="24"/>
        </w:rPr>
        <w:t xml:space="preserve">D. Al. Katsaprakakis, D. G. Christakis. Maximisation of R.E.S. penetration in Greek insular isolated power systems with the introduction of pumped storage systems. </w:t>
      </w:r>
      <w:r w:rsidRPr="0002676C">
        <w:rPr>
          <w:rFonts w:ascii="Times New Roman" w:hAnsi="Times New Roman" w:cs="Times New Roman"/>
          <w:i/>
          <w:sz w:val="24"/>
          <w:szCs w:val="24"/>
        </w:rPr>
        <w:t>European Wind Energy Conference and Exhibition</w:t>
      </w:r>
      <w:r w:rsidRPr="0002676C">
        <w:rPr>
          <w:rFonts w:ascii="Times New Roman" w:hAnsi="Times New Roman" w:cs="Times New Roman"/>
          <w:sz w:val="24"/>
          <w:szCs w:val="24"/>
        </w:rPr>
        <w:t xml:space="preserve"> 2009; 7: 4918-4930.</w:t>
      </w:r>
    </w:p>
    <w:p w:rsidR="00FC0A04" w:rsidRPr="008A24A6" w:rsidRDefault="00FC0A04" w:rsidP="003A2259">
      <w:pPr>
        <w:pStyle w:val="ColorfulList-Accent11"/>
        <w:numPr>
          <w:ilvl w:val="0"/>
          <w:numId w:val="1"/>
        </w:numPr>
        <w:tabs>
          <w:tab w:val="left" w:pos="709"/>
          <w:tab w:val="left" w:pos="1980"/>
        </w:tabs>
        <w:spacing w:before="120"/>
        <w:ind w:left="709" w:hanging="643"/>
        <w:rPr>
          <w:rFonts w:ascii="Times New Roman" w:hAnsi="Times New Roman" w:cs="Times New Roman"/>
          <w:sz w:val="24"/>
          <w:szCs w:val="24"/>
        </w:rPr>
      </w:pPr>
      <w:r w:rsidRPr="008A24A6">
        <w:rPr>
          <w:rFonts w:ascii="Times New Roman" w:hAnsi="Times New Roman" w:cs="Times New Roman"/>
          <w:sz w:val="24"/>
          <w:szCs w:val="24"/>
        </w:rPr>
        <w:t>Dimitris Al Katsaprakakis, Manolis Voumvoulakis</w:t>
      </w:r>
      <w:r>
        <w:rPr>
          <w:rFonts w:ascii="Times New Roman" w:hAnsi="Times New Roman" w:cs="Times New Roman"/>
          <w:sz w:val="24"/>
          <w:szCs w:val="24"/>
        </w:rPr>
        <w:t xml:space="preserve">. </w:t>
      </w:r>
      <w:r w:rsidRPr="008A24A6">
        <w:rPr>
          <w:rFonts w:ascii="Times New Roman" w:hAnsi="Times New Roman" w:cs="Times New Roman"/>
          <w:sz w:val="24"/>
          <w:szCs w:val="24"/>
        </w:rPr>
        <w:t xml:space="preserve">A hybrid power plant towards 100% energy autonomy for the island of Sifnos, Greece. Perspectives created from energy cooperatives. </w:t>
      </w:r>
      <w:r w:rsidRPr="008A24A6">
        <w:rPr>
          <w:rFonts w:ascii="Times New Roman" w:hAnsi="Times New Roman" w:cs="Times New Roman"/>
          <w:i/>
          <w:sz w:val="24"/>
          <w:szCs w:val="24"/>
        </w:rPr>
        <w:t>Energy</w:t>
      </w:r>
      <w:r w:rsidRPr="008A24A6">
        <w:rPr>
          <w:rFonts w:ascii="Times New Roman" w:hAnsi="Times New Roman" w:cs="Times New Roman"/>
          <w:sz w:val="24"/>
          <w:szCs w:val="24"/>
        </w:rPr>
        <w:t xml:space="preserve"> 2018; 161: 680-698. </w:t>
      </w:r>
    </w:p>
    <w:p w:rsidR="00FC0A04" w:rsidRPr="000B6DEB" w:rsidRDefault="00FC0A04" w:rsidP="003A2259">
      <w:pPr>
        <w:pStyle w:val="ColorfulList-Accent11"/>
        <w:numPr>
          <w:ilvl w:val="0"/>
          <w:numId w:val="1"/>
        </w:numPr>
        <w:tabs>
          <w:tab w:val="left" w:pos="709"/>
          <w:tab w:val="left" w:pos="1980"/>
        </w:tabs>
        <w:spacing w:before="120"/>
        <w:ind w:left="709" w:hanging="643"/>
        <w:rPr>
          <w:rFonts w:ascii="Times New Roman" w:hAnsi="Times New Roman" w:cs="Times New Roman"/>
          <w:sz w:val="24"/>
          <w:szCs w:val="24"/>
        </w:rPr>
      </w:pPr>
      <w:r w:rsidRPr="000B6DEB">
        <w:rPr>
          <w:rFonts w:ascii="Times New Roman" w:hAnsi="Times New Roman" w:cs="Times New Roman"/>
          <w:sz w:val="24"/>
          <w:szCs w:val="24"/>
        </w:rPr>
        <w:lastRenderedPageBreak/>
        <w:t>Dimitris Al Katsaprakakis, Bjarti Thomsen, Irini Dakanali, Kostas Tzirakis</w:t>
      </w:r>
      <w:r>
        <w:rPr>
          <w:rFonts w:ascii="Times New Roman" w:hAnsi="Times New Roman" w:cs="Times New Roman"/>
          <w:sz w:val="24"/>
          <w:szCs w:val="24"/>
        </w:rPr>
        <w:t xml:space="preserve">. </w:t>
      </w:r>
      <w:r w:rsidRPr="000B6DEB">
        <w:rPr>
          <w:rFonts w:ascii="Times New Roman" w:hAnsi="Times New Roman" w:cs="Times New Roman"/>
          <w:sz w:val="24"/>
          <w:szCs w:val="24"/>
        </w:rPr>
        <w:t xml:space="preserve">Faroe Islands: Towards 100% R.E.S. penetration. </w:t>
      </w:r>
      <w:r w:rsidRPr="000B6DEB">
        <w:rPr>
          <w:rFonts w:ascii="Times New Roman" w:hAnsi="Times New Roman" w:cs="Times New Roman"/>
          <w:i/>
          <w:sz w:val="24"/>
          <w:szCs w:val="24"/>
        </w:rPr>
        <w:t>Renewable Energy</w:t>
      </w:r>
      <w:r w:rsidRPr="000B6DEB">
        <w:rPr>
          <w:rFonts w:ascii="Times New Roman" w:hAnsi="Times New Roman" w:cs="Times New Roman"/>
          <w:sz w:val="24"/>
          <w:szCs w:val="24"/>
        </w:rPr>
        <w:t xml:space="preserve"> 2019; 135, 473-484. </w:t>
      </w:r>
    </w:p>
    <w:p w:rsidR="00536430" w:rsidRPr="00536430" w:rsidRDefault="00536430" w:rsidP="003A2259">
      <w:pPr>
        <w:pStyle w:val="ColorfulList-Accent11"/>
        <w:numPr>
          <w:ilvl w:val="0"/>
          <w:numId w:val="1"/>
        </w:numPr>
        <w:tabs>
          <w:tab w:val="left" w:pos="709"/>
          <w:tab w:val="left" w:pos="1980"/>
        </w:tabs>
        <w:spacing w:before="120"/>
        <w:ind w:left="709" w:hanging="643"/>
        <w:rPr>
          <w:rFonts w:ascii="Times New Roman" w:hAnsi="Times New Roman" w:cs="Times New Roman"/>
          <w:sz w:val="24"/>
          <w:szCs w:val="24"/>
        </w:rPr>
      </w:pPr>
      <w:r w:rsidRPr="00536430">
        <w:rPr>
          <w:rFonts w:ascii="Times New Roman" w:hAnsi="Times New Roman" w:cs="Times New Roman"/>
          <w:sz w:val="24"/>
          <w:szCs w:val="24"/>
        </w:rPr>
        <w:t>Dimitris Katsaprakakis, Irini Dakanali</w:t>
      </w:r>
      <w:r>
        <w:rPr>
          <w:rFonts w:ascii="Times New Roman" w:hAnsi="Times New Roman" w:cs="Times New Roman"/>
          <w:sz w:val="24"/>
          <w:szCs w:val="24"/>
        </w:rPr>
        <w:t>.</w:t>
      </w:r>
      <w:r w:rsidRPr="00536430">
        <w:rPr>
          <w:rFonts w:ascii="Times New Roman" w:hAnsi="Times New Roman" w:cs="Times New Roman"/>
          <w:sz w:val="24"/>
          <w:szCs w:val="24"/>
        </w:rPr>
        <w:t xml:space="preserve"> Comparing electricity storage technologies for small insular grids. </w:t>
      </w:r>
      <w:r w:rsidRPr="00E94070">
        <w:rPr>
          <w:rFonts w:ascii="Times New Roman" w:hAnsi="Times New Roman" w:cs="Times New Roman"/>
          <w:i/>
          <w:sz w:val="24"/>
          <w:szCs w:val="24"/>
        </w:rPr>
        <w:t>Energy Procedia</w:t>
      </w:r>
      <w:r w:rsidRPr="00536430">
        <w:rPr>
          <w:rFonts w:ascii="Times New Roman" w:hAnsi="Times New Roman" w:cs="Times New Roman"/>
          <w:sz w:val="24"/>
          <w:szCs w:val="24"/>
        </w:rPr>
        <w:t xml:space="preserve"> 2019; 159: 84-89. </w:t>
      </w:r>
    </w:p>
    <w:p w:rsidR="00FC0A04" w:rsidRDefault="00FC0A04" w:rsidP="003A2259">
      <w:pPr>
        <w:pStyle w:val="ColorfulList-Accent11"/>
        <w:numPr>
          <w:ilvl w:val="0"/>
          <w:numId w:val="1"/>
        </w:numPr>
        <w:tabs>
          <w:tab w:val="left" w:pos="709"/>
          <w:tab w:val="left" w:pos="1980"/>
        </w:tabs>
        <w:spacing w:before="120"/>
        <w:ind w:left="709" w:hanging="643"/>
        <w:rPr>
          <w:rFonts w:ascii="Times New Roman" w:hAnsi="Times New Roman" w:cs="Times New Roman"/>
          <w:sz w:val="24"/>
          <w:szCs w:val="24"/>
        </w:rPr>
      </w:pPr>
      <w:r w:rsidRPr="0002676C">
        <w:rPr>
          <w:rFonts w:ascii="Times New Roman" w:hAnsi="Times New Roman" w:cs="Times New Roman"/>
          <w:sz w:val="24"/>
          <w:szCs w:val="24"/>
        </w:rPr>
        <w:t xml:space="preserve">Dimitris Al. Katsaprakakis, Dimitris G. Christakis. A wind parks, pumped storage and diesel engines power system for the electric power production in Astypalaia. </w:t>
      </w:r>
      <w:r w:rsidRPr="0002676C">
        <w:rPr>
          <w:rFonts w:ascii="Times New Roman" w:hAnsi="Times New Roman" w:cs="Times New Roman"/>
          <w:i/>
          <w:sz w:val="24"/>
          <w:szCs w:val="24"/>
        </w:rPr>
        <w:t>European Wind Energy Conference and Exhibition</w:t>
      </w:r>
      <w:r w:rsidRPr="0002676C">
        <w:rPr>
          <w:rFonts w:ascii="Times New Roman" w:hAnsi="Times New Roman" w:cs="Times New Roman"/>
          <w:sz w:val="24"/>
          <w:szCs w:val="24"/>
        </w:rPr>
        <w:t xml:space="preserve"> 2006; 1: 621-636.</w:t>
      </w:r>
    </w:p>
    <w:p w:rsidR="00FC0A04" w:rsidRDefault="00FC0A04" w:rsidP="003A2259">
      <w:pPr>
        <w:pStyle w:val="ColorfulList-Accent11"/>
        <w:numPr>
          <w:ilvl w:val="0"/>
          <w:numId w:val="1"/>
        </w:numPr>
        <w:tabs>
          <w:tab w:val="left" w:pos="709"/>
          <w:tab w:val="left" w:pos="1980"/>
        </w:tabs>
        <w:spacing w:before="120"/>
        <w:ind w:left="709" w:hanging="643"/>
        <w:rPr>
          <w:rFonts w:ascii="Times New Roman" w:hAnsi="Times New Roman" w:cs="Times New Roman"/>
          <w:sz w:val="24"/>
          <w:szCs w:val="24"/>
        </w:rPr>
      </w:pPr>
      <w:r w:rsidRPr="0002676C">
        <w:rPr>
          <w:rFonts w:ascii="Times New Roman" w:hAnsi="Times New Roman" w:cs="Times New Roman"/>
          <w:sz w:val="24"/>
          <w:szCs w:val="24"/>
        </w:rPr>
        <w:t xml:space="preserve">C. Bueno, J.A. Carta. Wind powered pumped hydro storage systems, a means of increasing the penetration of renewable energy in the Canary Islands. </w:t>
      </w:r>
      <w:r w:rsidRPr="0002676C">
        <w:rPr>
          <w:rFonts w:ascii="Times New Roman" w:hAnsi="Times New Roman" w:cs="Times New Roman"/>
          <w:i/>
          <w:sz w:val="24"/>
          <w:szCs w:val="24"/>
        </w:rPr>
        <w:t>Renewable and Sustainable Energy Reviews</w:t>
      </w:r>
      <w:r>
        <w:rPr>
          <w:rFonts w:ascii="Times New Roman" w:hAnsi="Times New Roman" w:cs="Times New Roman"/>
          <w:sz w:val="24"/>
          <w:szCs w:val="24"/>
        </w:rPr>
        <w:t xml:space="preserve"> 2006; 10: 312-340.</w:t>
      </w:r>
    </w:p>
    <w:p w:rsidR="004324E5" w:rsidRPr="0002676C" w:rsidRDefault="004324E5" w:rsidP="003A2259">
      <w:pPr>
        <w:pStyle w:val="ColorfulList-Accent11"/>
        <w:numPr>
          <w:ilvl w:val="0"/>
          <w:numId w:val="1"/>
        </w:numPr>
        <w:tabs>
          <w:tab w:val="left" w:pos="709"/>
          <w:tab w:val="left" w:pos="1980"/>
        </w:tabs>
        <w:spacing w:before="120"/>
        <w:ind w:left="709" w:hanging="643"/>
        <w:rPr>
          <w:rFonts w:ascii="Times New Roman" w:hAnsi="Times New Roman" w:cs="Times New Roman"/>
          <w:sz w:val="24"/>
          <w:szCs w:val="24"/>
        </w:rPr>
      </w:pPr>
      <w:r w:rsidRPr="0002676C">
        <w:rPr>
          <w:rFonts w:ascii="Times New Roman" w:hAnsi="Times New Roman" w:cs="Times New Roman"/>
          <w:sz w:val="24"/>
          <w:szCs w:val="24"/>
        </w:rPr>
        <w:t xml:space="preserve">M. Kapsali, J.S. Anagnostopoulos, J.K. Kaldellis. Wind powered pumped-hydro storage systems for remote islands: A complete sensitivity analysis based on economic perspectives. </w:t>
      </w:r>
      <w:r w:rsidRPr="0002676C">
        <w:rPr>
          <w:rFonts w:ascii="Times New Roman" w:hAnsi="Times New Roman" w:cs="Times New Roman"/>
          <w:i/>
          <w:sz w:val="24"/>
          <w:szCs w:val="24"/>
        </w:rPr>
        <w:t>Applied Energy</w:t>
      </w:r>
      <w:r w:rsidRPr="0002676C">
        <w:rPr>
          <w:rFonts w:ascii="Times New Roman" w:hAnsi="Times New Roman" w:cs="Times New Roman"/>
          <w:sz w:val="24"/>
          <w:szCs w:val="24"/>
        </w:rPr>
        <w:t xml:space="preserve"> 2012; 99: 430-444.</w:t>
      </w:r>
    </w:p>
    <w:p w:rsidR="009A06F2" w:rsidRPr="00597570" w:rsidRDefault="009A06F2" w:rsidP="003A2259">
      <w:pPr>
        <w:pStyle w:val="ColorfulList-Accent11"/>
        <w:numPr>
          <w:ilvl w:val="0"/>
          <w:numId w:val="1"/>
        </w:numPr>
        <w:tabs>
          <w:tab w:val="left" w:pos="709"/>
          <w:tab w:val="left" w:pos="1980"/>
        </w:tabs>
        <w:spacing w:before="120"/>
        <w:ind w:left="709" w:hanging="643"/>
        <w:rPr>
          <w:rFonts w:ascii="Times New Roman" w:hAnsi="Times New Roman" w:cs="Times New Roman"/>
          <w:sz w:val="24"/>
          <w:szCs w:val="24"/>
        </w:rPr>
      </w:pPr>
      <w:r w:rsidRPr="00597570">
        <w:rPr>
          <w:rFonts w:ascii="Times New Roman" w:hAnsi="Times New Roman" w:cs="Times New Roman"/>
          <w:sz w:val="24"/>
          <w:szCs w:val="24"/>
        </w:rPr>
        <w:t>Fontina Petrakopoulou</w:t>
      </w:r>
      <w:r>
        <w:rPr>
          <w:rFonts w:ascii="Times New Roman" w:hAnsi="Times New Roman" w:cs="Times New Roman"/>
          <w:sz w:val="24"/>
          <w:szCs w:val="24"/>
        </w:rPr>
        <w:t xml:space="preserve">. </w:t>
      </w:r>
      <w:r w:rsidRPr="00597570">
        <w:rPr>
          <w:rFonts w:ascii="Times New Roman" w:hAnsi="Times New Roman" w:cs="Times New Roman"/>
          <w:sz w:val="24"/>
          <w:szCs w:val="24"/>
        </w:rPr>
        <w:t>On the economics of stand-alone</w:t>
      </w:r>
      <w:r>
        <w:rPr>
          <w:rFonts w:ascii="Times New Roman" w:hAnsi="Times New Roman" w:cs="Times New Roman"/>
          <w:sz w:val="24"/>
          <w:szCs w:val="24"/>
        </w:rPr>
        <w:t xml:space="preserve"> renewable hybrid power plants</w:t>
      </w:r>
      <w:r w:rsidRPr="00597570">
        <w:rPr>
          <w:rFonts w:ascii="Times New Roman" w:hAnsi="Times New Roman" w:cs="Times New Roman"/>
          <w:sz w:val="24"/>
          <w:szCs w:val="24"/>
        </w:rPr>
        <w:t xml:space="preserve"> in remote regions. </w:t>
      </w:r>
      <w:r w:rsidRPr="000743ED">
        <w:rPr>
          <w:rFonts w:ascii="Times New Roman" w:hAnsi="Times New Roman" w:cs="Times New Roman"/>
          <w:i/>
          <w:sz w:val="24"/>
          <w:szCs w:val="24"/>
        </w:rPr>
        <w:t>Energy Conversion and Management</w:t>
      </w:r>
      <w:r w:rsidRPr="00597570">
        <w:rPr>
          <w:rFonts w:ascii="Times New Roman" w:hAnsi="Times New Roman" w:cs="Times New Roman"/>
          <w:sz w:val="24"/>
          <w:szCs w:val="24"/>
        </w:rPr>
        <w:t xml:space="preserve"> 2016; 118: 63-74. </w:t>
      </w:r>
    </w:p>
    <w:p w:rsidR="009A06F2" w:rsidRPr="000743ED" w:rsidRDefault="009A06F2" w:rsidP="003A2259">
      <w:pPr>
        <w:pStyle w:val="ColorfulList-Accent11"/>
        <w:numPr>
          <w:ilvl w:val="0"/>
          <w:numId w:val="1"/>
        </w:numPr>
        <w:tabs>
          <w:tab w:val="left" w:pos="709"/>
          <w:tab w:val="left" w:pos="1980"/>
        </w:tabs>
        <w:spacing w:before="120"/>
        <w:ind w:left="709" w:hanging="643"/>
        <w:rPr>
          <w:rFonts w:ascii="Times New Roman" w:hAnsi="Times New Roman" w:cs="Times New Roman"/>
          <w:sz w:val="24"/>
          <w:szCs w:val="24"/>
        </w:rPr>
      </w:pPr>
      <w:r w:rsidRPr="000743ED">
        <w:rPr>
          <w:rFonts w:ascii="Times New Roman" w:hAnsi="Times New Roman" w:cs="Times New Roman"/>
          <w:sz w:val="24"/>
          <w:szCs w:val="24"/>
        </w:rPr>
        <w:t>Daniele Groppi, Davide Astiaso Garcia, Gianluigi Lo Basso, Fabrizio Cumo, Livio De Santoli</w:t>
      </w:r>
      <w:r>
        <w:rPr>
          <w:rFonts w:ascii="Times New Roman" w:hAnsi="Times New Roman" w:cs="Times New Roman"/>
          <w:sz w:val="24"/>
          <w:szCs w:val="24"/>
        </w:rPr>
        <w:t xml:space="preserve">. </w:t>
      </w:r>
      <w:r w:rsidRPr="000743ED">
        <w:rPr>
          <w:rFonts w:ascii="Times New Roman" w:hAnsi="Times New Roman" w:cs="Times New Roman"/>
          <w:sz w:val="24"/>
          <w:szCs w:val="24"/>
        </w:rPr>
        <w:t xml:space="preserve">Analysing economic and environmental sustainability related to the use of battery and hydrogen energy storages for increasing the energy independence of small islands. </w:t>
      </w:r>
      <w:r w:rsidRPr="000743ED">
        <w:rPr>
          <w:rFonts w:ascii="Times New Roman" w:hAnsi="Times New Roman" w:cs="Times New Roman"/>
          <w:i/>
          <w:sz w:val="24"/>
          <w:szCs w:val="24"/>
        </w:rPr>
        <w:t>Energy Conversion and Management</w:t>
      </w:r>
      <w:r w:rsidRPr="000743ED">
        <w:rPr>
          <w:rFonts w:ascii="Times New Roman" w:hAnsi="Times New Roman" w:cs="Times New Roman"/>
          <w:sz w:val="24"/>
          <w:szCs w:val="24"/>
        </w:rPr>
        <w:t xml:space="preserve"> 2018; 177: 64-76. </w:t>
      </w:r>
    </w:p>
    <w:p w:rsidR="009A06F2" w:rsidRPr="00301E7A" w:rsidRDefault="009A06F2" w:rsidP="003A2259">
      <w:pPr>
        <w:pStyle w:val="ColorfulList-Accent11"/>
        <w:numPr>
          <w:ilvl w:val="0"/>
          <w:numId w:val="1"/>
        </w:numPr>
        <w:tabs>
          <w:tab w:val="left" w:pos="709"/>
          <w:tab w:val="left" w:pos="1980"/>
        </w:tabs>
        <w:spacing w:before="120"/>
        <w:ind w:left="709" w:hanging="643"/>
        <w:rPr>
          <w:rFonts w:ascii="Times New Roman" w:hAnsi="Times New Roman" w:cs="Times New Roman"/>
          <w:sz w:val="24"/>
          <w:szCs w:val="24"/>
        </w:rPr>
      </w:pPr>
      <w:r w:rsidRPr="00301E7A">
        <w:rPr>
          <w:rFonts w:ascii="Times New Roman" w:hAnsi="Times New Roman" w:cs="Times New Roman"/>
          <w:sz w:val="24"/>
          <w:szCs w:val="24"/>
        </w:rPr>
        <w:t>E. M. G. Rodrigues, R. Godina, J. P. S. Catalão</w:t>
      </w:r>
      <w:r>
        <w:rPr>
          <w:rFonts w:ascii="Times New Roman" w:hAnsi="Times New Roman" w:cs="Times New Roman"/>
          <w:sz w:val="24"/>
          <w:szCs w:val="24"/>
        </w:rPr>
        <w:t xml:space="preserve">. </w:t>
      </w:r>
      <w:r w:rsidRPr="00301E7A">
        <w:rPr>
          <w:rFonts w:ascii="Times New Roman" w:hAnsi="Times New Roman" w:cs="Times New Roman"/>
          <w:sz w:val="24"/>
          <w:szCs w:val="24"/>
        </w:rPr>
        <w:t xml:space="preserve">Modelling electrochemical energy storage devices in insular power network applications supported on real data. </w:t>
      </w:r>
      <w:r w:rsidRPr="00301E7A">
        <w:rPr>
          <w:rFonts w:ascii="Times New Roman" w:hAnsi="Times New Roman" w:cs="Times New Roman"/>
          <w:i/>
          <w:sz w:val="24"/>
          <w:szCs w:val="24"/>
        </w:rPr>
        <w:t>Applied Energy</w:t>
      </w:r>
      <w:r w:rsidRPr="00301E7A">
        <w:rPr>
          <w:rFonts w:ascii="Times New Roman" w:hAnsi="Times New Roman" w:cs="Times New Roman"/>
          <w:sz w:val="24"/>
          <w:szCs w:val="24"/>
        </w:rPr>
        <w:t xml:space="preserve"> 2017; 188: 315-329. </w:t>
      </w:r>
    </w:p>
    <w:p w:rsidR="009A06F2" w:rsidRPr="008A00B9" w:rsidRDefault="009A06F2" w:rsidP="003A2259">
      <w:pPr>
        <w:pStyle w:val="ColorfulList-Accent11"/>
        <w:numPr>
          <w:ilvl w:val="0"/>
          <w:numId w:val="1"/>
        </w:numPr>
        <w:tabs>
          <w:tab w:val="left" w:pos="709"/>
          <w:tab w:val="left" w:pos="1980"/>
        </w:tabs>
        <w:spacing w:before="120"/>
        <w:ind w:left="709" w:hanging="643"/>
        <w:rPr>
          <w:rFonts w:ascii="Times New Roman" w:hAnsi="Times New Roman" w:cs="Times New Roman"/>
          <w:sz w:val="24"/>
          <w:szCs w:val="24"/>
        </w:rPr>
      </w:pPr>
      <w:r w:rsidRPr="008A00B9">
        <w:rPr>
          <w:rFonts w:ascii="Times New Roman" w:hAnsi="Times New Roman" w:cs="Times New Roman"/>
          <w:sz w:val="24"/>
          <w:szCs w:val="24"/>
        </w:rPr>
        <w:t>P. Blechinger, C. Cader, P. Bertheau, H. Huyskens, </w:t>
      </w:r>
      <w:r>
        <w:rPr>
          <w:rFonts w:ascii="Times New Roman" w:hAnsi="Times New Roman" w:cs="Times New Roman"/>
          <w:sz w:val="24"/>
          <w:szCs w:val="24"/>
        </w:rPr>
        <w:t xml:space="preserve">R. Seguin, </w:t>
      </w:r>
      <w:r w:rsidRPr="008A00B9">
        <w:rPr>
          <w:rFonts w:ascii="Times New Roman" w:hAnsi="Times New Roman" w:cs="Times New Roman"/>
          <w:sz w:val="24"/>
          <w:szCs w:val="24"/>
        </w:rPr>
        <w:t>C. Breyer</w:t>
      </w:r>
      <w:r>
        <w:rPr>
          <w:rFonts w:ascii="Times New Roman" w:hAnsi="Times New Roman" w:cs="Times New Roman"/>
          <w:sz w:val="24"/>
          <w:szCs w:val="24"/>
        </w:rPr>
        <w:t xml:space="preserve">. </w:t>
      </w:r>
      <w:r w:rsidRPr="008A00B9">
        <w:rPr>
          <w:rFonts w:ascii="Times New Roman" w:hAnsi="Times New Roman" w:cs="Times New Roman"/>
          <w:sz w:val="24"/>
          <w:szCs w:val="24"/>
        </w:rPr>
        <w:t xml:space="preserve">Global analysis of the techno-economic potential of renewable energy hybrid systems on small islands. </w:t>
      </w:r>
      <w:r w:rsidRPr="008A00B9">
        <w:rPr>
          <w:rFonts w:ascii="Times New Roman" w:hAnsi="Times New Roman" w:cs="Times New Roman"/>
          <w:i/>
          <w:sz w:val="24"/>
          <w:szCs w:val="24"/>
        </w:rPr>
        <w:t>Energy Policy</w:t>
      </w:r>
      <w:r w:rsidRPr="008A00B9">
        <w:rPr>
          <w:rFonts w:ascii="Times New Roman" w:hAnsi="Times New Roman" w:cs="Times New Roman"/>
          <w:sz w:val="24"/>
          <w:szCs w:val="24"/>
        </w:rPr>
        <w:t xml:space="preserve"> 2016; 98: 674-687. </w:t>
      </w:r>
    </w:p>
    <w:p w:rsidR="00E94070" w:rsidRPr="00E94070" w:rsidRDefault="00E94070" w:rsidP="003A2259">
      <w:pPr>
        <w:pStyle w:val="ColorfulList-Accent11"/>
        <w:numPr>
          <w:ilvl w:val="0"/>
          <w:numId w:val="1"/>
        </w:numPr>
        <w:tabs>
          <w:tab w:val="left" w:pos="709"/>
          <w:tab w:val="left" w:pos="1980"/>
        </w:tabs>
        <w:spacing w:before="120"/>
        <w:ind w:left="709" w:hanging="643"/>
        <w:rPr>
          <w:rFonts w:ascii="Times New Roman" w:hAnsi="Times New Roman" w:cs="Times New Roman"/>
          <w:sz w:val="24"/>
          <w:szCs w:val="24"/>
        </w:rPr>
      </w:pPr>
      <w:r w:rsidRPr="00E94070">
        <w:rPr>
          <w:rFonts w:ascii="Times New Roman" w:hAnsi="Times New Roman" w:cs="Times New Roman"/>
          <w:sz w:val="24"/>
          <w:szCs w:val="24"/>
        </w:rPr>
        <w:t>Youssef Mazloum, Haytham Sayah, Maroun Nemer</w:t>
      </w:r>
      <w:r>
        <w:rPr>
          <w:rFonts w:ascii="Times New Roman" w:hAnsi="Times New Roman" w:cs="Times New Roman"/>
          <w:sz w:val="24"/>
          <w:szCs w:val="24"/>
        </w:rPr>
        <w:t xml:space="preserve">. </w:t>
      </w:r>
      <w:r w:rsidRPr="00E94070">
        <w:rPr>
          <w:rFonts w:ascii="Times New Roman" w:hAnsi="Times New Roman" w:cs="Times New Roman"/>
          <w:sz w:val="24"/>
          <w:szCs w:val="24"/>
        </w:rPr>
        <w:t xml:space="preserve">Dynamic modeling and simulation of an Isobaric Adiabatic Compressed Air Energy Storage (IA-CAES) system. </w:t>
      </w:r>
      <w:r w:rsidRPr="00E94070">
        <w:rPr>
          <w:rFonts w:ascii="Times New Roman" w:hAnsi="Times New Roman" w:cs="Times New Roman"/>
          <w:i/>
          <w:sz w:val="24"/>
          <w:szCs w:val="24"/>
        </w:rPr>
        <w:t>Journal of Energy Storage</w:t>
      </w:r>
      <w:r w:rsidRPr="00E94070">
        <w:rPr>
          <w:rFonts w:ascii="Times New Roman" w:hAnsi="Times New Roman" w:cs="Times New Roman"/>
          <w:sz w:val="24"/>
          <w:szCs w:val="24"/>
        </w:rPr>
        <w:t xml:space="preserve"> 2017; 11: 178-190. </w:t>
      </w:r>
    </w:p>
    <w:p w:rsidR="00B94122" w:rsidRPr="00B94122" w:rsidRDefault="00B94122" w:rsidP="003A2259">
      <w:pPr>
        <w:pStyle w:val="ColorfulList-Accent11"/>
        <w:numPr>
          <w:ilvl w:val="0"/>
          <w:numId w:val="1"/>
        </w:numPr>
        <w:tabs>
          <w:tab w:val="left" w:pos="709"/>
          <w:tab w:val="left" w:pos="1980"/>
        </w:tabs>
        <w:spacing w:before="120"/>
        <w:ind w:left="709" w:hanging="643"/>
        <w:rPr>
          <w:rFonts w:ascii="Times New Roman" w:hAnsi="Times New Roman" w:cs="Times New Roman"/>
          <w:sz w:val="24"/>
          <w:szCs w:val="24"/>
        </w:rPr>
      </w:pPr>
      <w:r w:rsidRPr="00B94122">
        <w:rPr>
          <w:rFonts w:ascii="Times New Roman" w:hAnsi="Times New Roman" w:cs="Times New Roman"/>
          <w:sz w:val="24"/>
          <w:szCs w:val="24"/>
        </w:rPr>
        <w:t>Lukasz Szablowski, Piotr Krawczyk, Krzysztof Badyda, Sotirios Karellas, </w:t>
      </w:r>
      <w:bookmarkStart w:id="1" w:name="bau5"/>
      <w:r w:rsidRPr="00B94122">
        <w:rPr>
          <w:rFonts w:ascii="Times New Roman" w:hAnsi="Times New Roman" w:cs="Times New Roman"/>
          <w:sz w:val="24"/>
          <w:szCs w:val="24"/>
        </w:rPr>
        <w:t>Emmanuel Kakaras</w:t>
      </w:r>
      <w:bookmarkEnd w:id="1"/>
      <w:r w:rsidRPr="00B94122">
        <w:rPr>
          <w:rFonts w:ascii="Times New Roman" w:hAnsi="Times New Roman" w:cs="Times New Roman"/>
          <w:sz w:val="24"/>
          <w:szCs w:val="24"/>
        </w:rPr>
        <w:t>,</w:t>
      </w:r>
      <w:r>
        <w:t xml:space="preserve"> </w:t>
      </w:r>
      <w:r w:rsidRPr="00B94122">
        <w:rPr>
          <w:rFonts w:ascii="Times New Roman" w:hAnsi="Times New Roman" w:cs="Times New Roman"/>
          <w:sz w:val="24"/>
          <w:szCs w:val="24"/>
        </w:rPr>
        <w:t>Wojciech Bujalski</w:t>
      </w:r>
      <w:r w:rsidR="00D27E03">
        <w:rPr>
          <w:rFonts w:ascii="Times New Roman" w:hAnsi="Times New Roman" w:cs="Times New Roman"/>
          <w:sz w:val="24"/>
          <w:szCs w:val="24"/>
        </w:rPr>
        <w:t>.</w:t>
      </w:r>
      <w:r w:rsidRPr="00B94122">
        <w:rPr>
          <w:rFonts w:ascii="Times New Roman" w:hAnsi="Times New Roman" w:cs="Times New Roman"/>
          <w:sz w:val="24"/>
          <w:szCs w:val="24"/>
        </w:rPr>
        <w:t xml:space="preserve"> Energy and exergy analysis of adiabatic compressed air energy storage system. </w:t>
      </w:r>
      <w:r w:rsidRPr="00B94122">
        <w:rPr>
          <w:rFonts w:ascii="Times New Roman" w:hAnsi="Times New Roman" w:cs="Times New Roman"/>
          <w:i/>
          <w:sz w:val="24"/>
          <w:szCs w:val="24"/>
        </w:rPr>
        <w:t>Energy</w:t>
      </w:r>
      <w:r w:rsidRPr="00B94122">
        <w:rPr>
          <w:rFonts w:ascii="Times New Roman" w:hAnsi="Times New Roman" w:cs="Times New Roman"/>
          <w:sz w:val="24"/>
          <w:szCs w:val="24"/>
        </w:rPr>
        <w:t xml:space="preserve"> 2017; 138: 12-18. </w:t>
      </w:r>
    </w:p>
    <w:p w:rsidR="00FC0A04" w:rsidRDefault="007D55CC" w:rsidP="003A2259">
      <w:pPr>
        <w:pStyle w:val="ColorfulList-Accent11"/>
        <w:numPr>
          <w:ilvl w:val="0"/>
          <w:numId w:val="1"/>
        </w:numPr>
        <w:tabs>
          <w:tab w:val="left" w:pos="709"/>
          <w:tab w:val="left" w:pos="1980"/>
        </w:tabs>
        <w:spacing w:before="120"/>
        <w:ind w:left="709" w:hanging="643"/>
        <w:rPr>
          <w:rFonts w:ascii="Times New Roman" w:hAnsi="Times New Roman" w:cs="Times New Roman"/>
          <w:sz w:val="24"/>
          <w:szCs w:val="24"/>
        </w:rPr>
      </w:pPr>
      <w:r w:rsidRPr="000B4BB6">
        <w:rPr>
          <w:rFonts w:ascii="Times New Roman" w:hAnsi="Times New Roman" w:cs="Times New Roman"/>
          <w:sz w:val="24"/>
          <w:szCs w:val="24"/>
        </w:rPr>
        <w:t>Naser M. Jubeh, Yousef S. H. Najjar</w:t>
      </w:r>
      <w:r>
        <w:rPr>
          <w:rFonts w:ascii="Times New Roman" w:hAnsi="Times New Roman" w:cs="Times New Roman"/>
          <w:sz w:val="24"/>
          <w:szCs w:val="24"/>
        </w:rPr>
        <w:t xml:space="preserve">. </w:t>
      </w:r>
      <w:r w:rsidR="000B4BB6" w:rsidRPr="000B4BB6">
        <w:rPr>
          <w:rFonts w:ascii="Times New Roman" w:hAnsi="Times New Roman" w:cs="Times New Roman"/>
          <w:sz w:val="24"/>
          <w:szCs w:val="24"/>
        </w:rPr>
        <w:t xml:space="preserve">Green solution for power generation by adoption of adiabatic CAES system. </w:t>
      </w:r>
      <w:r w:rsidR="000B4BB6" w:rsidRPr="007D55CC">
        <w:rPr>
          <w:rFonts w:ascii="Times New Roman" w:hAnsi="Times New Roman" w:cs="Times New Roman"/>
          <w:i/>
          <w:sz w:val="24"/>
          <w:szCs w:val="24"/>
        </w:rPr>
        <w:t>Applied Thermal Engineering</w:t>
      </w:r>
      <w:r w:rsidR="000B4BB6" w:rsidRPr="000B4BB6">
        <w:rPr>
          <w:rFonts w:ascii="Times New Roman" w:hAnsi="Times New Roman" w:cs="Times New Roman"/>
          <w:sz w:val="24"/>
          <w:szCs w:val="24"/>
        </w:rPr>
        <w:t xml:space="preserve"> 2012; 44: 85-89. </w:t>
      </w:r>
    </w:p>
    <w:p w:rsidR="00ED688B" w:rsidRPr="00EA011E" w:rsidRDefault="00ED688B" w:rsidP="003A2259">
      <w:pPr>
        <w:pStyle w:val="ColorfulList-Accent11"/>
        <w:numPr>
          <w:ilvl w:val="0"/>
          <w:numId w:val="1"/>
        </w:numPr>
        <w:tabs>
          <w:tab w:val="left" w:pos="709"/>
          <w:tab w:val="left" w:pos="1980"/>
        </w:tabs>
        <w:spacing w:before="120"/>
        <w:ind w:left="709" w:hanging="643"/>
        <w:rPr>
          <w:rFonts w:ascii="Times New Roman" w:hAnsi="Times New Roman" w:cs="Times New Roman"/>
          <w:sz w:val="24"/>
          <w:szCs w:val="24"/>
        </w:rPr>
      </w:pPr>
      <w:r w:rsidRPr="00EA011E">
        <w:rPr>
          <w:rFonts w:ascii="Times New Roman" w:hAnsi="Times New Roman" w:cs="Times New Roman"/>
          <w:sz w:val="24"/>
          <w:szCs w:val="24"/>
        </w:rPr>
        <w:t>Omar Ramadan, Siddig Omer, Yate Ding, Hasila Jarimi, </w:t>
      </w:r>
      <w:bookmarkStart w:id="2" w:name="bau025"/>
      <w:r w:rsidRPr="00ED688B">
        <w:rPr>
          <w:rFonts w:ascii="Times New Roman" w:hAnsi="Times New Roman" w:cs="Times New Roman"/>
          <w:sz w:val="24"/>
          <w:szCs w:val="24"/>
        </w:rPr>
        <w:t>Xiangjie Chen</w:t>
      </w:r>
      <w:bookmarkEnd w:id="2"/>
      <w:r w:rsidRPr="00ED688B">
        <w:rPr>
          <w:rFonts w:ascii="Times New Roman" w:hAnsi="Times New Roman" w:cs="Times New Roman"/>
          <w:sz w:val="24"/>
          <w:szCs w:val="24"/>
        </w:rPr>
        <w:t xml:space="preserve">, </w:t>
      </w:r>
      <w:r w:rsidRPr="00EA011E">
        <w:rPr>
          <w:rFonts w:ascii="Times New Roman" w:hAnsi="Times New Roman" w:cs="Times New Roman"/>
          <w:sz w:val="24"/>
          <w:szCs w:val="24"/>
        </w:rPr>
        <w:t>Saffa Riffat</w:t>
      </w:r>
      <w:r>
        <w:rPr>
          <w:rFonts w:ascii="Times New Roman" w:hAnsi="Times New Roman" w:cs="Times New Roman"/>
          <w:sz w:val="24"/>
          <w:szCs w:val="24"/>
        </w:rPr>
        <w:t xml:space="preserve">. </w:t>
      </w:r>
      <w:r w:rsidRPr="00EA011E">
        <w:rPr>
          <w:rFonts w:ascii="Times New Roman" w:hAnsi="Times New Roman" w:cs="Times New Roman"/>
          <w:sz w:val="24"/>
          <w:szCs w:val="24"/>
        </w:rPr>
        <w:t xml:space="preserve">Economic evaluation of installation of standalone wind farm and wind + CAES system for the new regulating tariffs for renewables in Egypt. </w:t>
      </w:r>
      <w:r w:rsidRPr="00EA011E">
        <w:rPr>
          <w:rFonts w:ascii="Times New Roman" w:hAnsi="Times New Roman" w:cs="Times New Roman"/>
          <w:i/>
          <w:sz w:val="24"/>
          <w:szCs w:val="24"/>
        </w:rPr>
        <w:t>Thermal Science and Engineering Progress</w:t>
      </w:r>
      <w:r w:rsidRPr="00EA011E">
        <w:rPr>
          <w:rFonts w:ascii="Times New Roman" w:hAnsi="Times New Roman" w:cs="Times New Roman"/>
          <w:sz w:val="24"/>
          <w:szCs w:val="24"/>
        </w:rPr>
        <w:t xml:space="preserve"> 2018; 7: 311-325. </w:t>
      </w:r>
    </w:p>
    <w:p w:rsidR="00ED688B" w:rsidRPr="00ED688B" w:rsidRDefault="00ED688B" w:rsidP="003A2259">
      <w:pPr>
        <w:pStyle w:val="ColorfulList-Accent11"/>
        <w:numPr>
          <w:ilvl w:val="0"/>
          <w:numId w:val="1"/>
        </w:numPr>
        <w:tabs>
          <w:tab w:val="left" w:pos="709"/>
          <w:tab w:val="left" w:pos="1980"/>
        </w:tabs>
        <w:spacing w:before="120"/>
        <w:ind w:left="709" w:hanging="643"/>
        <w:rPr>
          <w:rFonts w:ascii="Times New Roman" w:hAnsi="Times New Roman" w:cs="Times New Roman"/>
          <w:sz w:val="24"/>
          <w:szCs w:val="24"/>
        </w:rPr>
      </w:pPr>
      <w:r w:rsidRPr="00ED688B">
        <w:rPr>
          <w:rFonts w:ascii="Times New Roman" w:hAnsi="Times New Roman" w:cs="Times New Roman"/>
          <w:sz w:val="24"/>
          <w:szCs w:val="24"/>
        </w:rPr>
        <w:t>Jinyang Fan, Wei Liu, Deyi Jiang, Junchao Chen, </w:t>
      </w:r>
      <w:hyperlink r:id="rId24" w:anchor="!" w:history="1">
        <w:r w:rsidRPr="00ED688B">
          <w:rPr>
            <w:rFonts w:ascii="Times New Roman" w:hAnsi="Times New Roman" w:cs="Times New Roman"/>
            <w:sz w:val="24"/>
            <w:szCs w:val="24"/>
          </w:rPr>
          <w:t>William Ngaha Tiedeu</w:t>
        </w:r>
      </w:hyperlink>
      <w:r w:rsidRPr="00ED688B">
        <w:rPr>
          <w:rFonts w:ascii="Times New Roman" w:hAnsi="Times New Roman" w:cs="Times New Roman"/>
          <w:sz w:val="24"/>
          <w:szCs w:val="24"/>
        </w:rPr>
        <w:t xml:space="preserve">, </w:t>
      </w:r>
      <w:bookmarkStart w:id="3" w:name="bau6"/>
      <w:r w:rsidRPr="00ED688B">
        <w:rPr>
          <w:rFonts w:ascii="Times New Roman" w:hAnsi="Times New Roman" w:cs="Times New Roman"/>
          <w:sz w:val="24"/>
          <w:szCs w:val="24"/>
        </w:rPr>
        <w:fldChar w:fldCharType="begin"/>
      </w:r>
      <w:r w:rsidRPr="00ED688B">
        <w:rPr>
          <w:rFonts w:ascii="Times New Roman" w:hAnsi="Times New Roman" w:cs="Times New Roman"/>
          <w:sz w:val="24"/>
          <w:szCs w:val="24"/>
        </w:rPr>
        <w:instrText xml:space="preserve"> HYPERLINK "https://www.sciencedirect.com/science/article/abs/pii/S0360544218309332" \l "!" </w:instrText>
      </w:r>
      <w:r w:rsidRPr="00ED688B">
        <w:rPr>
          <w:rFonts w:ascii="Times New Roman" w:hAnsi="Times New Roman" w:cs="Times New Roman"/>
          <w:sz w:val="24"/>
          <w:szCs w:val="24"/>
        </w:rPr>
        <w:fldChar w:fldCharType="separate"/>
      </w:r>
      <w:r w:rsidRPr="00ED688B">
        <w:rPr>
          <w:rFonts w:ascii="Times New Roman" w:hAnsi="Times New Roman" w:cs="Times New Roman"/>
          <w:sz w:val="24"/>
          <w:szCs w:val="24"/>
        </w:rPr>
        <w:t>Jie Chen</w:t>
      </w:r>
      <w:r w:rsidRPr="00ED688B">
        <w:rPr>
          <w:rFonts w:ascii="Times New Roman" w:hAnsi="Times New Roman" w:cs="Times New Roman"/>
          <w:sz w:val="24"/>
          <w:szCs w:val="24"/>
        </w:rPr>
        <w:fldChar w:fldCharType="end"/>
      </w:r>
      <w:bookmarkEnd w:id="3"/>
      <w:r w:rsidRPr="00ED688B">
        <w:rPr>
          <w:rFonts w:ascii="Times New Roman" w:hAnsi="Times New Roman" w:cs="Times New Roman"/>
          <w:sz w:val="24"/>
          <w:szCs w:val="24"/>
        </w:rPr>
        <w:t>, Deaman JJK</w:t>
      </w:r>
      <w:r>
        <w:rPr>
          <w:rFonts w:ascii="Times New Roman" w:hAnsi="Times New Roman" w:cs="Times New Roman"/>
          <w:sz w:val="24"/>
          <w:szCs w:val="24"/>
        </w:rPr>
        <w:t xml:space="preserve">. </w:t>
      </w:r>
      <w:r w:rsidRPr="00ED688B">
        <w:rPr>
          <w:rFonts w:ascii="Times New Roman" w:hAnsi="Times New Roman" w:cs="Times New Roman"/>
          <w:sz w:val="24"/>
          <w:szCs w:val="24"/>
        </w:rPr>
        <w:t xml:space="preserve">Thermodynamic and applicability analysis of a hybrid CAES system using abandoned coal mine in China. </w:t>
      </w:r>
      <w:r w:rsidRPr="00ED688B">
        <w:rPr>
          <w:rFonts w:ascii="Times New Roman" w:hAnsi="Times New Roman" w:cs="Times New Roman"/>
          <w:i/>
          <w:sz w:val="24"/>
          <w:szCs w:val="24"/>
        </w:rPr>
        <w:t>Energy</w:t>
      </w:r>
      <w:r w:rsidRPr="00ED688B">
        <w:rPr>
          <w:rFonts w:ascii="Times New Roman" w:hAnsi="Times New Roman" w:cs="Times New Roman"/>
          <w:sz w:val="24"/>
          <w:szCs w:val="24"/>
        </w:rPr>
        <w:t xml:space="preserve"> 2018; 157: 31-44. </w:t>
      </w:r>
    </w:p>
    <w:p w:rsidR="000C066D" w:rsidRDefault="000C066D" w:rsidP="003A2259">
      <w:pPr>
        <w:pStyle w:val="ColorfulList-Accent11"/>
        <w:numPr>
          <w:ilvl w:val="0"/>
          <w:numId w:val="1"/>
        </w:numPr>
        <w:tabs>
          <w:tab w:val="left" w:pos="709"/>
          <w:tab w:val="left" w:pos="1980"/>
        </w:tabs>
        <w:spacing w:before="120"/>
        <w:ind w:left="709" w:hanging="643"/>
        <w:rPr>
          <w:rFonts w:ascii="Times New Roman" w:hAnsi="Times New Roman" w:cs="Times New Roman"/>
          <w:sz w:val="24"/>
          <w:szCs w:val="24"/>
        </w:rPr>
      </w:pPr>
      <w:r w:rsidRPr="000C066D">
        <w:rPr>
          <w:rFonts w:ascii="Times New Roman" w:hAnsi="Times New Roman" w:cs="Times New Roman"/>
          <w:sz w:val="24"/>
          <w:szCs w:val="24"/>
        </w:rPr>
        <w:t>Federico de Bosio, Vittorio Verda</w:t>
      </w:r>
      <w:r>
        <w:rPr>
          <w:rFonts w:ascii="Times New Roman" w:hAnsi="Times New Roman" w:cs="Times New Roman"/>
          <w:sz w:val="24"/>
          <w:szCs w:val="24"/>
        </w:rPr>
        <w:t xml:space="preserve">. </w:t>
      </w:r>
      <w:r w:rsidRPr="000C066D">
        <w:rPr>
          <w:rFonts w:ascii="Times New Roman" w:hAnsi="Times New Roman" w:cs="Times New Roman"/>
          <w:sz w:val="24"/>
          <w:szCs w:val="24"/>
        </w:rPr>
        <w:t xml:space="preserve">Thermoeconomic analysis of a Compressed Air Energy Storage (CAES) system integrated with a wind power plant in the framework of the IPEX Market. </w:t>
      </w:r>
      <w:r w:rsidRPr="000C066D">
        <w:rPr>
          <w:rFonts w:ascii="Times New Roman" w:hAnsi="Times New Roman" w:cs="Times New Roman"/>
          <w:i/>
          <w:sz w:val="24"/>
          <w:szCs w:val="24"/>
        </w:rPr>
        <w:t xml:space="preserve">Applied Energy </w:t>
      </w:r>
      <w:r w:rsidRPr="000C066D">
        <w:rPr>
          <w:rFonts w:ascii="Times New Roman" w:hAnsi="Times New Roman" w:cs="Times New Roman"/>
          <w:sz w:val="24"/>
          <w:szCs w:val="24"/>
        </w:rPr>
        <w:t xml:space="preserve">2015; 152: 173-182. </w:t>
      </w:r>
    </w:p>
    <w:p w:rsidR="007E1CE6" w:rsidRPr="007E1CE6" w:rsidRDefault="007E1CE6" w:rsidP="003A2259">
      <w:pPr>
        <w:pStyle w:val="ColorfulList-Accent11"/>
        <w:numPr>
          <w:ilvl w:val="0"/>
          <w:numId w:val="1"/>
        </w:numPr>
        <w:tabs>
          <w:tab w:val="left" w:pos="709"/>
          <w:tab w:val="left" w:pos="1980"/>
        </w:tabs>
        <w:spacing w:before="120"/>
        <w:ind w:left="709" w:hanging="643"/>
        <w:rPr>
          <w:rFonts w:ascii="Times New Roman" w:hAnsi="Times New Roman" w:cs="Times New Roman"/>
          <w:sz w:val="24"/>
          <w:szCs w:val="24"/>
        </w:rPr>
      </w:pPr>
      <w:r w:rsidRPr="007E1CE6">
        <w:rPr>
          <w:rFonts w:ascii="Times New Roman" w:hAnsi="Times New Roman" w:cs="Times New Roman"/>
          <w:sz w:val="24"/>
          <w:szCs w:val="24"/>
        </w:rPr>
        <w:lastRenderedPageBreak/>
        <w:t>Tomás P. L. Camargos, Daniel L. F. Pottie, Rafael A. M. Ferreira, Thales A. C. Maia, Matheus P. Porto</w:t>
      </w:r>
      <w:r>
        <w:rPr>
          <w:rFonts w:ascii="Times New Roman" w:hAnsi="Times New Roman" w:cs="Times New Roman"/>
          <w:sz w:val="24"/>
          <w:szCs w:val="24"/>
        </w:rPr>
        <w:t xml:space="preserve">. </w:t>
      </w:r>
      <w:r w:rsidRPr="007E1CE6">
        <w:rPr>
          <w:rFonts w:ascii="Times New Roman" w:hAnsi="Times New Roman" w:cs="Times New Roman"/>
          <w:sz w:val="24"/>
          <w:szCs w:val="24"/>
        </w:rPr>
        <w:t xml:space="preserve">Experimental study of a PH-CAES system: Proof of concept. </w:t>
      </w:r>
      <w:r w:rsidRPr="007E1CE6">
        <w:rPr>
          <w:rFonts w:ascii="Times New Roman" w:hAnsi="Times New Roman" w:cs="Times New Roman"/>
          <w:i/>
          <w:sz w:val="24"/>
          <w:szCs w:val="24"/>
        </w:rPr>
        <w:t>Energy</w:t>
      </w:r>
      <w:r w:rsidRPr="007E1CE6">
        <w:rPr>
          <w:rFonts w:ascii="Times New Roman" w:hAnsi="Times New Roman" w:cs="Times New Roman"/>
          <w:sz w:val="24"/>
          <w:szCs w:val="24"/>
        </w:rPr>
        <w:t xml:space="preserve"> 2018; : 165, Part A: 630-638. </w:t>
      </w:r>
    </w:p>
    <w:p w:rsidR="00CF1D17" w:rsidRPr="00CF1D17" w:rsidRDefault="00CF1D17" w:rsidP="003A2259">
      <w:pPr>
        <w:pStyle w:val="ColorfulList-Accent11"/>
        <w:numPr>
          <w:ilvl w:val="0"/>
          <w:numId w:val="1"/>
        </w:numPr>
        <w:tabs>
          <w:tab w:val="left" w:pos="709"/>
          <w:tab w:val="left" w:pos="1980"/>
        </w:tabs>
        <w:spacing w:before="120"/>
        <w:ind w:left="709" w:hanging="643"/>
        <w:rPr>
          <w:rFonts w:ascii="Times New Roman" w:hAnsi="Times New Roman" w:cs="Times New Roman"/>
          <w:sz w:val="24"/>
          <w:szCs w:val="24"/>
        </w:rPr>
      </w:pPr>
      <w:r w:rsidRPr="00CF1D17">
        <w:rPr>
          <w:rFonts w:ascii="Times New Roman" w:hAnsi="Times New Roman" w:cs="Times New Roman"/>
          <w:sz w:val="24"/>
          <w:szCs w:val="24"/>
        </w:rPr>
        <w:t>Saber Sadeghi, Ighball Baniasad Askari</w:t>
      </w:r>
      <w:r>
        <w:rPr>
          <w:rFonts w:ascii="Times New Roman" w:hAnsi="Times New Roman" w:cs="Times New Roman"/>
          <w:sz w:val="24"/>
          <w:szCs w:val="24"/>
        </w:rPr>
        <w:t xml:space="preserve">. </w:t>
      </w:r>
      <w:r w:rsidRPr="00CF1D17">
        <w:rPr>
          <w:rFonts w:ascii="Times New Roman" w:hAnsi="Times New Roman" w:cs="Times New Roman"/>
          <w:sz w:val="24"/>
          <w:szCs w:val="24"/>
        </w:rPr>
        <w:t xml:space="preserve">Prefeasibility techno-economic assessment of a hybrid power plant with photovoltaic, fuel cell and Compressed Air Energy Storage (CAES). </w:t>
      </w:r>
      <w:r w:rsidRPr="00CF1D17">
        <w:rPr>
          <w:rFonts w:ascii="Times New Roman" w:hAnsi="Times New Roman" w:cs="Times New Roman"/>
          <w:i/>
          <w:sz w:val="24"/>
          <w:szCs w:val="24"/>
        </w:rPr>
        <w:t>Energy</w:t>
      </w:r>
      <w:r w:rsidRPr="00CF1D17">
        <w:rPr>
          <w:rFonts w:ascii="Times New Roman" w:hAnsi="Times New Roman" w:cs="Times New Roman"/>
          <w:sz w:val="24"/>
          <w:szCs w:val="24"/>
        </w:rPr>
        <w:t xml:space="preserve"> 2019; 168: 409-424. </w:t>
      </w:r>
    </w:p>
    <w:p w:rsidR="00D55329" w:rsidRDefault="00D55329" w:rsidP="003A2259">
      <w:pPr>
        <w:pStyle w:val="ColorfulList-Accent11"/>
        <w:numPr>
          <w:ilvl w:val="0"/>
          <w:numId w:val="1"/>
        </w:numPr>
        <w:tabs>
          <w:tab w:val="left" w:pos="709"/>
          <w:tab w:val="left" w:pos="1980"/>
        </w:tabs>
        <w:spacing w:before="120"/>
        <w:ind w:left="709" w:hanging="643"/>
        <w:rPr>
          <w:rFonts w:ascii="Times New Roman" w:hAnsi="Times New Roman" w:cs="Times New Roman"/>
          <w:sz w:val="24"/>
          <w:szCs w:val="24"/>
        </w:rPr>
      </w:pPr>
      <w:r w:rsidRPr="00D55329">
        <w:rPr>
          <w:rFonts w:ascii="Times New Roman" w:hAnsi="Times New Roman" w:cs="Times New Roman"/>
          <w:sz w:val="24"/>
          <w:szCs w:val="24"/>
        </w:rPr>
        <w:t>Bernardo Llamas, Carlos Laín, M. Cruz Castañeda, Juan Pous</w:t>
      </w:r>
      <w:r>
        <w:rPr>
          <w:rFonts w:ascii="Times New Roman" w:hAnsi="Times New Roman" w:cs="Times New Roman"/>
          <w:sz w:val="24"/>
          <w:szCs w:val="24"/>
        </w:rPr>
        <w:t xml:space="preserve">. </w:t>
      </w:r>
      <w:r w:rsidRPr="00D55329">
        <w:rPr>
          <w:rFonts w:ascii="Times New Roman" w:hAnsi="Times New Roman" w:cs="Times New Roman"/>
          <w:sz w:val="24"/>
          <w:szCs w:val="24"/>
        </w:rPr>
        <w:t xml:space="preserve">Mini-CAES as a reliable and novel approach to storing renewable energy in salt domes. </w:t>
      </w:r>
      <w:r w:rsidRPr="00D55329">
        <w:rPr>
          <w:rFonts w:ascii="Times New Roman" w:hAnsi="Times New Roman" w:cs="Times New Roman"/>
          <w:i/>
          <w:sz w:val="24"/>
          <w:szCs w:val="24"/>
        </w:rPr>
        <w:t>Energy</w:t>
      </w:r>
      <w:r w:rsidRPr="00D55329">
        <w:rPr>
          <w:rFonts w:ascii="Times New Roman" w:hAnsi="Times New Roman" w:cs="Times New Roman"/>
          <w:sz w:val="24"/>
          <w:szCs w:val="24"/>
        </w:rPr>
        <w:t xml:space="preserve"> 2018; 144: 482-489. </w:t>
      </w:r>
    </w:p>
    <w:p w:rsidR="00936AB7" w:rsidRPr="00D55329" w:rsidRDefault="00936AB7" w:rsidP="003A2259">
      <w:pPr>
        <w:pStyle w:val="ColorfulList-Accent11"/>
        <w:numPr>
          <w:ilvl w:val="0"/>
          <w:numId w:val="1"/>
        </w:numPr>
        <w:tabs>
          <w:tab w:val="left" w:pos="709"/>
          <w:tab w:val="left" w:pos="1980"/>
        </w:tabs>
        <w:spacing w:before="120"/>
        <w:ind w:left="709" w:hanging="643"/>
        <w:rPr>
          <w:rFonts w:ascii="Times New Roman" w:hAnsi="Times New Roman" w:cs="Times New Roman"/>
          <w:sz w:val="24"/>
          <w:szCs w:val="24"/>
        </w:rPr>
      </w:pPr>
      <w:r w:rsidRPr="0002676C">
        <w:rPr>
          <w:rFonts w:ascii="Times New Roman" w:hAnsi="Times New Roman" w:cs="Times New Roman"/>
          <w:sz w:val="24"/>
          <w:szCs w:val="24"/>
        </w:rPr>
        <w:t xml:space="preserve">S. Rehman, et al. Feasibility study of a wind–pv–diesel hybrid power system for a village. </w:t>
      </w:r>
      <w:r w:rsidRPr="0002676C">
        <w:rPr>
          <w:rFonts w:ascii="Times New Roman" w:hAnsi="Times New Roman" w:cs="Times New Roman"/>
          <w:i/>
          <w:sz w:val="24"/>
          <w:szCs w:val="24"/>
        </w:rPr>
        <w:t>Renewable Energy</w:t>
      </w:r>
      <w:r w:rsidRPr="0002676C">
        <w:rPr>
          <w:rFonts w:ascii="Times New Roman" w:hAnsi="Times New Roman" w:cs="Times New Roman"/>
          <w:sz w:val="24"/>
          <w:szCs w:val="24"/>
        </w:rPr>
        <w:t xml:space="preserve"> 2012; 38: 258–268.</w:t>
      </w:r>
    </w:p>
    <w:p w:rsidR="00EB27B1" w:rsidRPr="000C066D" w:rsidRDefault="00EB27B1" w:rsidP="003A2259">
      <w:pPr>
        <w:pStyle w:val="ColorfulList-Accent11"/>
        <w:numPr>
          <w:ilvl w:val="0"/>
          <w:numId w:val="1"/>
        </w:numPr>
        <w:tabs>
          <w:tab w:val="left" w:pos="709"/>
          <w:tab w:val="left" w:pos="1980"/>
        </w:tabs>
        <w:spacing w:before="120"/>
        <w:ind w:left="709" w:hanging="643"/>
        <w:rPr>
          <w:rFonts w:ascii="Times New Roman" w:hAnsi="Times New Roman" w:cs="Times New Roman"/>
          <w:sz w:val="24"/>
          <w:szCs w:val="24"/>
        </w:rPr>
      </w:pPr>
      <w:r w:rsidRPr="000C066D">
        <w:rPr>
          <w:rFonts w:ascii="Times New Roman" w:hAnsi="Times New Roman" w:cs="Times New Roman"/>
          <w:sz w:val="24"/>
          <w:szCs w:val="24"/>
        </w:rPr>
        <w:t>D. Zafirakis, J. K. Kaldellis</w:t>
      </w:r>
      <w:r>
        <w:rPr>
          <w:rFonts w:ascii="Times New Roman" w:hAnsi="Times New Roman" w:cs="Times New Roman"/>
          <w:sz w:val="24"/>
          <w:szCs w:val="24"/>
        </w:rPr>
        <w:t xml:space="preserve">. </w:t>
      </w:r>
      <w:r w:rsidRPr="000C066D">
        <w:rPr>
          <w:rFonts w:ascii="Times New Roman" w:hAnsi="Times New Roman" w:cs="Times New Roman"/>
          <w:sz w:val="24"/>
          <w:szCs w:val="24"/>
        </w:rPr>
        <w:t xml:space="preserve">Autonomous dual-mode CAES systems for maximum wind energy contribution in remote island networks. </w:t>
      </w:r>
      <w:r w:rsidRPr="000C066D">
        <w:rPr>
          <w:rFonts w:ascii="Times New Roman" w:hAnsi="Times New Roman" w:cs="Times New Roman"/>
          <w:i/>
          <w:sz w:val="24"/>
          <w:szCs w:val="24"/>
        </w:rPr>
        <w:t>Energy Conversion and Management</w:t>
      </w:r>
      <w:r w:rsidRPr="000C066D">
        <w:rPr>
          <w:rFonts w:ascii="Times New Roman" w:hAnsi="Times New Roman" w:cs="Times New Roman"/>
          <w:sz w:val="24"/>
          <w:szCs w:val="24"/>
        </w:rPr>
        <w:t xml:space="preserve"> 2010; 51: 2150-2161. </w:t>
      </w:r>
    </w:p>
    <w:p w:rsidR="000C066D" w:rsidRPr="000C066D" w:rsidRDefault="000C066D" w:rsidP="003A2259">
      <w:pPr>
        <w:pStyle w:val="ColorfulList-Accent11"/>
        <w:numPr>
          <w:ilvl w:val="0"/>
          <w:numId w:val="1"/>
        </w:numPr>
        <w:tabs>
          <w:tab w:val="left" w:pos="709"/>
          <w:tab w:val="left" w:pos="1980"/>
        </w:tabs>
        <w:spacing w:before="120"/>
        <w:ind w:left="709" w:hanging="643"/>
        <w:rPr>
          <w:rFonts w:ascii="Times New Roman" w:hAnsi="Times New Roman" w:cs="Times New Roman"/>
          <w:sz w:val="24"/>
          <w:szCs w:val="24"/>
        </w:rPr>
      </w:pPr>
      <w:r w:rsidRPr="000C066D">
        <w:rPr>
          <w:rFonts w:ascii="Times New Roman" w:hAnsi="Times New Roman" w:cs="Times New Roman"/>
          <w:sz w:val="24"/>
          <w:szCs w:val="24"/>
        </w:rPr>
        <w:t>D. Zafirakis, J. K. Kaldellis</w:t>
      </w:r>
      <w:r>
        <w:rPr>
          <w:rFonts w:ascii="Times New Roman" w:hAnsi="Times New Roman" w:cs="Times New Roman"/>
          <w:sz w:val="24"/>
          <w:szCs w:val="24"/>
        </w:rPr>
        <w:t xml:space="preserve">. </w:t>
      </w:r>
      <w:r w:rsidRPr="000C066D">
        <w:rPr>
          <w:rFonts w:ascii="Times New Roman" w:hAnsi="Times New Roman" w:cs="Times New Roman"/>
          <w:sz w:val="24"/>
          <w:szCs w:val="24"/>
        </w:rPr>
        <w:t xml:space="preserve">Economic evaluation of the dual mode CAES solution for increased wind energy contribution in autonomous island networks. </w:t>
      </w:r>
      <w:r w:rsidRPr="000C066D">
        <w:rPr>
          <w:rFonts w:ascii="Times New Roman" w:hAnsi="Times New Roman" w:cs="Times New Roman"/>
          <w:i/>
          <w:sz w:val="24"/>
          <w:szCs w:val="24"/>
        </w:rPr>
        <w:t>Energy Policy</w:t>
      </w:r>
      <w:r w:rsidRPr="000C066D">
        <w:rPr>
          <w:rFonts w:ascii="Times New Roman" w:hAnsi="Times New Roman" w:cs="Times New Roman"/>
          <w:sz w:val="24"/>
          <w:szCs w:val="24"/>
        </w:rPr>
        <w:t xml:space="preserve"> 2009; 37: 1958-1969. </w:t>
      </w:r>
    </w:p>
    <w:p w:rsidR="002C79F7" w:rsidRDefault="002C79F7" w:rsidP="003A2259">
      <w:pPr>
        <w:pStyle w:val="ColorfulList-Accent11"/>
        <w:numPr>
          <w:ilvl w:val="0"/>
          <w:numId w:val="1"/>
        </w:numPr>
        <w:tabs>
          <w:tab w:val="left" w:pos="709"/>
          <w:tab w:val="left" w:pos="1980"/>
        </w:tabs>
        <w:spacing w:before="120"/>
        <w:ind w:left="709" w:hanging="643"/>
        <w:rPr>
          <w:rFonts w:ascii="Times New Roman" w:hAnsi="Times New Roman" w:cs="Times New Roman"/>
          <w:sz w:val="24"/>
          <w:szCs w:val="24"/>
        </w:rPr>
      </w:pPr>
      <w:r w:rsidRPr="002C79F7">
        <w:rPr>
          <w:rFonts w:ascii="Times New Roman" w:hAnsi="Times New Roman" w:cs="Times New Roman"/>
          <w:sz w:val="24"/>
          <w:szCs w:val="24"/>
        </w:rPr>
        <w:t>S. Karellas, N. Tzouganatos</w:t>
      </w:r>
      <w:r>
        <w:rPr>
          <w:rFonts w:ascii="Times New Roman" w:hAnsi="Times New Roman" w:cs="Times New Roman"/>
          <w:sz w:val="24"/>
          <w:szCs w:val="24"/>
        </w:rPr>
        <w:t xml:space="preserve">. </w:t>
      </w:r>
      <w:r w:rsidRPr="002C79F7">
        <w:rPr>
          <w:rFonts w:ascii="Times New Roman" w:hAnsi="Times New Roman" w:cs="Times New Roman"/>
          <w:sz w:val="24"/>
          <w:szCs w:val="24"/>
        </w:rPr>
        <w:t xml:space="preserve">Comparison of the performance of compressed-air and hydrogen energy storage systems: Karpathos island case study. </w:t>
      </w:r>
      <w:r w:rsidRPr="002C79F7">
        <w:rPr>
          <w:rFonts w:ascii="Times New Roman" w:hAnsi="Times New Roman" w:cs="Times New Roman"/>
          <w:i/>
          <w:sz w:val="24"/>
          <w:szCs w:val="24"/>
        </w:rPr>
        <w:t>Renewable and Sustainable Energy Reviews</w:t>
      </w:r>
      <w:r w:rsidRPr="002C79F7">
        <w:rPr>
          <w:rFonts w:ascii="Times New Roman" w:hAnsi="Times New Roman" w:cs="Times New Roman"/>
          <w:sz w:val="24"/>
          <w:szCs w:val="24"/>
        </w:rPr>
        <w:t xml:space="preserve"> 2014; 29: 865-882. </w:t>
      </w:r>
    </w:p>
    <w:p w:rsidR="00EB12D0" w:rsidRPr="00EB12D0" w:rsidRDefault="00EB12D0" w:rsidP="003A2259">
      <w:pPr>
        <w:pStyle w:val="ColorfulList-Accent11"/>
        <w:numPr>
          <w:ilvl w:val="0"/>
          <w:numId w:val="1"/>
        </w:numPr>
        <w:tabs>
          <w:tab w:val="left" w:pos="709"/>
          <w:tab w:val="left" w:pos="1980"/>
        </w:tabs>
        <w:spacing w:before="120"/>
        <w:ind w:left="709" w:hanging="643"/>
        <w:rPr>
          <w:rFonts w:ascii="Times New Roman" w:hAnsi="Times New Roman" w:cs="Times New Roman"/>
          <w:sz w:val="24"/>
          <w:szCs w:val="24"/>
        </w:rPr>
      </w:pPr>
      <w:r w:rsidRPr="00EB12D0">
        <w:rPr>
          <w:rFonts w:ascii="Times New Roman" w:hAnsi="Times New Roman" w:cs="Times New Roman"/>
          <w:sz w:val="24"/>
          <w:szCs w:val="24"/>
        </w:rPr>
        <w:t>L. Sheng, Z. Zhou, J. F. Charpentier, M. E. H. Benbouzid</w:t>
      </w:r>
      <w:r>
        <w:rPr>
          <w:rFonts w:ascii="Times New Roman" w:hAnsi="Times New Roman" w:cs="Times New Roman"/>
          <w:sz w:val="24"/>
          <w:szCs w:val="24"/>
        </w:rPr>
        <w:t xml:space="preserve">. </w:t>
      </w:r>
      <w:r w:rsidRPr="00EB12D0">
        <w:rPr>
          <w:rFonts w:ascii="Times New Roman" w:hAnsi="Times New Roman" w:cs="Times New Roman"/>
          <w:sz w:val="24"/>
          <w:szCs w:val="24"/>
        </w:rPr>
        <w:t xml:space="preserve">Stand-alone island daily power management using a tidal turbine farm and an ocean compressed air energy storage system. </w:t>
      </w:r>
      <w:r w:rsidRPr="00EB12D0">
        <w:rPr>
          <w:rFonts w:ascii="Times New Roman" w:hAnsi="Times New Roman" w:cs="Times New Roman"/>
          <w:i/>
          <w:sz w:val="24"/>
          <w:szCs w:val="24"/>
        </w:rPr>
        <w:t>Renewable Energy</w:t>
      </w:r>
      <w:r w:rsidRPr="00EB12D0">
        <w:rPr>
          <w:rFonts w:ascii="Times New Roman" w:hAnsi="Times New Roman" w:cs="Times New Roman"/>
          <w:sz w:val="24"/>
          <w:szCs w:val="24"/>
        </w:rPr>
        <w:t xml:space="preserve"> 2017; 103: 286-294. </w:t>
      </w:r>
    </w:p>
    <w:p w:rsidR="008F2C49" w:rsidRDefault="008F2C49" w:rsidP="003A2259">
      <w:pPr>
        <w:pStyle w:val="ColorfulList-Accent11"/>
        <w:numPr>
          <w:ilvl w:val="0"/>
          <w:numId w:val="1"/>
        </w:numPr>
        <w:tabs>
          <w:tab w:val="left" w:pos="709"/>
          <w:tab w:val="left" w:pos="1980"/>
        </w:tabs>
        <w:spacing w:before="120"/>
        <w:ind w:left="709" w:hanging="643"/>
        <w:rPr>
          <w:rFonts w:ascii="Times New Roman" w:hAnsi="Times New Roman" w:cs="Times New Roman"/>
          <w:sz w:val="24"/>
          <w:szCs w:val="24"/>
        </w:rPr>
      </w:pPr>
      <w:r w:rsidRPr="008F2C49">
        <w:rPr>
          <w:rFonts w:ascii="Times New Roman" w:hAnsi="Times New Roman" w:cs="Times New Roman"/>
          <w:sz w:val="24"/>
          <w:szCs w:val="24"/>
        </w:rPr>
        <w:t>R. Cazzaniga, M. Cicu, M. Rosa-Clot, P. Rosa-Clot, C. Ventura</w:t>
      </w:r>
      <w:r>
        <w:rPr>
          <w:rFonts w:ascii="Times New Roman" w:hAnsi="Times New Roman" w:cs="Times New Roman"/>
          <w:sz w:val="24"/>
          <w:szCs w:val="24"/>
        </w:rPr>
        <w:t xml:space="preserve">. </w:t>
      </w:r>
      <w:r w:rsidRPr="008F2C49">
        <w:rPr>
          <w:rFonts w:ascii="Times New Roman" w:hAnsi="Times New Roman" w:cs="Times New Roman"/>
          <w:sz w:val="24"/>
          <w:szCs w:val="24"/>
        </w:rPr>
        <w:t xml:space="preserve">Compressed air energy storage integrated with floating photovoltaic plant. </w:t>
      </w:r>
      <w:r w:rsidRPr="008F2C49">
        <w:rPr>
          <w:rFonts w:ascii="Times New Roman" w:hAnsi="Times New Roman" w:cs="Times New Roman"/>
          <w:i/>
          <w:sz w:val="24"/>
          <w:szCs w:val="24"/>
        </w:rPr>
        <w:t>Journal of Energy Storage</w:t>
      </w:r>
      <w:r w:rsidRPr="008F2C49">
        <w:rPr>
          <w:rFonts w:ascii="Times New Roman" w:hAnsi="Times New Roman" w:cs="Times New Roman"/>
          <w:sz w:val="24"/>
          <w:szCs w:val="24"/>
        </w:rPr>
        <w:t xml:space="preserve"> 2017; 13: 48-57. </w:t>
      </w:r>
    </w:p>
    <w:p w:rsidR="00051E55" w:rsidRDefault="00051E55" w:rsidP="003A2259">
      <w:pPr>
        <w:pStyle w:val="ColorfulList-Accent11"/>
        <w:numPr>
          <w:ilvl w:val="0"/>
          <w:numId w:val="1"/>
        </w:numPr>
        <w:tabs>
          <w:tab w:val="left" w:pos="709"/>
          <w:tab w:val="left" w:pos="1980"/>
        </w:tabs>
        <w:spacing w:before="120"/>
        <w:ind w:left="709" w:hanging="643"/>
        <w:rPr>
          <w:rFonts w:ascii="Times New Roman" w:hAnsi="Times New Roman" w:cs="Times New Roman"/>
          <w:sz w:val="24"/>
          <w:szCs w:val="24"/>
        </w:rPr>
      </w:pPr>
      <w:r w:rsidRPr="00051E55">
        <w:rPr>
          <w:rFonts w:ascii="Times New Roman" w:hAnsi="Times New Roman" w:cs="Times New Roman"/>
          <w:sz w:val="24"/>
          <w:szCs w:val="24"/>
        </w:rPr>
        <w:t>Crotogino F.KBB Underground Technologies GmbH, Hannover, Compressed Air Storage, Internationale Konferenz “Energieautonomie durch Speicherung Erneuerbarer Energien”, 30–31. Oktober 2006.</w:t>
      </w:r>
    </w:p>
    <w:p w:rsidR="00051E55" w:rsidRDefault="00051E55" w:rsidP="003A2259">
      <w:pPr>
        <w:pStyle w:val="ColorfulList-Accent11"/>
        <w:numPr>
          <w:ilvl w:val="0"/>
          <w:numId w:val="1"/>
        </w:numPr>
        <w:tabs>
          <w:tab w:val="left" w:pos="709"/>
          <w:tab w:val="left" w:pos="1980"/>
        </w:tabs>
        <w:spacing w:before="120"/>
        <w:ind w:left="709" w:hanging="643"/>
        <w:rPr>
          <w:rFonts w:ascii="Times New Roman" w:hAnsi="Times New Roman" w:cs="Times New Roman"/>
          <w:sz w:val="24"/>
          <w:szCs w:val="24"/>
        </w:rPr>
      </w:pPr>
      <w:r w:rsidRPr="00051E55">
        <w:rPr>
          <w:rFonts w:ascii="Times New Roman" w:hAnsi="Times New Roman" w:cs="Times New Roman"/>
          <w:sz w:val="24"/>
          <w:szCs w:val="24"/>
        </w:rPr>
        <w:t>S. Karellas, N. Tzouganatos. Comparison of the performance of compressed-air and hydrogen energy storage systems: Karpathos island case study. Renewable and Sustainable Energy Reviews 2014; 29: 865-882.</w:t>
      </w:r>
    </w:p>
    <w:p w:rsidR="00B17D91" w:rsidRPr="00B17D91" w:rsidRDefault="00B17D91" w:rsidP="00B17D91">
      <w:pPr>
        <w:pStyle w:val="ColorfulList-Accent11"/>
        <w:numPr>
          <w:ilvl w:val="0"/>
          <w:numId w:val="1"/>
        </w:numPr>
        <w:tabs>
          <w:tab w:val="left" w:pos="709"/>
          <w:tab w:val="left" w:pos="1980"/>
        </w:tabs>
        <w:spacing w:before="120"/>
        <w:ind w:left="709" w:hanging="643"/>
        <w:rPr>
          <w:rFonts w:ascii="Times New Roman" w:hAnsi="Times New Roman" w:cs="Times New Roman"/>
          <w:sz w:val="24"/>
          <w:szCs w:val="24"/>
        </w:rPr>
      </w:pPr>
      <w:r w:rsidRPr="00B17D91">
        <w:rPr>
          <w:rFonts w:ascii="Times New Roman" w:hAnsi="Times New Roman" w:cs="Times New Roman"/>
          <w:sz w:val="24"/>
          <w:szCs w:val="24"/>
        </w:rPr>
        <w:t>2009 ASHRAE Handbook – Fundamentals (SI Edition); American Society of Heating, Refrigerating and Air-Conditioning Engineers, Inc. Chapter 6: Psychrometrics: Atlanta, GA, U.S.A., 2009.</w:t>
      </w:r>
    </w:p>
    <w:p w:rsidR="00767C20" w:rsidRDefault="00FD41BA" w:rsidP="00767C20">
      <w:pPr>
        <w:pStyle w:val="ColorfulList-Accent11"/>
        <w:numPr>
          <w:ilvl w:val="0"/>
          <w:numId w:val="1"/>
        </w:numPr>
        <w:tabs>
          <w:tab w:val="left" w:pos="709"/>
          <w:tab w:val="left" w:pos="1980"/>
        </w:tabs>
        <w:spacing w:before="120"/>
        <w:ind w:left="709" w:hanging="643"/>
        <w:rPr>
          <w:rFonts w:ascii="Times New Roman" w:hAnsi="Times New Roman" w:cs="Times New Roman"/>
          <w:sz w:val="24"/>
          <w:szCs w:val="24"/>
        </w:rPr>
      </w:pPr>
      <w:r w:rsidRPr="00FD41BA">
        <w:rPr>
          <w:rFonts w:ascii="Times New Roman" w:hAnsi="Times New Roman" w:cs="Times New Roman"/>
          <w:sz w:val="24"/>
          <w:szCs w:val="24"/>
        </w:rPr>
        <w:t>Joseph Hilsenralh, C. W. Beckett, W. S. Benedict, Lilla Fano, H. J. Hoge, J. F. Masi, R. L. Nuttoll, Y. S. Touloukian, and H. W. Woolley.</w:t>
      </w:r>
      <w:r>
        <w:rPr>
          <w:rFonts w:ascii="Times New Roman" w:hAnsi="Times New Roman" w:cs="Times New Roman"/>
          <w:sz w:val="24"/>
          <w:szCs w:val="24"/>
        </w:rPr>
        <w:t xml:space="preserve"> </w:t>
      </w:r>
      <w:r w:rsidRPr="00FD41BA">
        <w:rPr>
          <w:rFonts w:ascii="Times New Roman" w:hAnsi="Times New Roman" w:cs="Times New Roman"/>
          <w:sz w:val="24"/>
          <w:szCs w:val="24"/>
        </w:rPr>
        <w:t>Tables of thermal properties of gases. National Bureau of Standards Circular 564. Government Printing O</w:t>
      </w:r>
      <w:r>
        <w:rPr>
          <w:rFonts w:ascii="Times New Roman" w:hAnsi="Times New Roman" w:cs="Times New Roman"/>
          <w:sz w:val="24"/>
          <w:szCs w:val="24"/>
        </w:rPr>
        <w:t>f</w:t>
      </w:r>
      <w:r w:rsidRPr="00FD41BA">
        <w:rPr>
          <w:rFonts w:ascii="Times New Roman" w:hAnsi="Times New Roman" w:cs="Times New Roman"/>
          <w:sz w:val="24"/>
          <w:szCs w:val="24"/>
        </w:rPr>
        <w:t>fice, Washington 25, D. C.</w:t>
      </w:r>
      <w:r>
        <w:rPr>
          <w:rFonts w:ascii="Times New Roman" w:hAnsi="Times New Roman" w:cs="Times New Roman"/>
          <w:sz w:val="24"/>
          <w:szCs w:val="24"/>
        </w:rPr>
        <w:t>, U.S.A.,</w:t>
      </w:r>
      <w:r w:rsidRPr="00FD41BA">
        <w:rPr>
          <w:rFonts w:ascii="Times New Roman" w:hAnsi="Times New Roman" w:cs="Times New Roman"/>
          <w:sz w:val="24"/>
          <w:szCs w:val="24"/>
        </w:rPr>
        <w:t xml:space="preserve"> 1955.</w:t>
      </w:r>
    </w:p>
    <w:p w:rsidR="00767C20" w:rsidRPr="00767C20" w:rsidRDefault="00767C20" w:rsidP="00767C20">
      <w:pPr>
        <w:pStyle w:val="ColorfulList-Accent11"/>
        <w:numPr>
          <w:ilvl w:val="0"/>
          <w:numId w:val="1"/>
        </w:numPr>
        <w:tabs>
          <w:tab w:val="left" w:pos="709"/>
          <w:tab w:val="left" w:pos="1980"/>
        </w:tabs>
        <w:spacing w:before="120"/>
        <w:ind w:left="709" w:hanging="643"/>
        <w:rPr>
          <w:rFonts w:ascii="Times New Roman" w:hAnsi="Times New Roman" w:cs="Times New Roman"/>
          <w:sz w:val="24"/>
          <w:szCs w:val="24"/>
        </w:rPr>
      </w:pPr>
      <w:r w:rsidRPr="00767C20">
        <w:rPr>
          <w:rFonts w:ascii="Times New Roman" w:hAnsi="Times New Roman" w:cs="Times New Roman"/>
          <w:sz w:val="24"/>
          <w:szCs w:val="24"/>
        </w:rPr>
        <w:t>Caichu Xia, Yu Zhou, Shuwei Zhou, Pingyang Zhang, Fei Wang</w:t>
      </w:r>
      <w:r>
        <w:rPr>
          <w:rFonts w:ascii="Times New Roman" w:hAnsi="Times New Roman" w:cs="Times New Roman"/>
          <w:sz w:val="24"/>
          <w:szCs w:val="24"/>
        </w:rPr>
        <w:t xml:space="preserve">. </w:t>
      </w:r>
      <w:r w:rsidRPr="00767C20">
        <w:rPr>
          <w:rFonts w:ascii="Times New Roman" w:hAnsi="Times New Roman" w:cs="Times New Roman"/>
          <w:sz w:val="24"/>
          <w:szCs w:val="24"/>
        </w:rPr>
        <w:t>A simplified and unified analytical solution for temperature and pressure variations in compressed air energy storage caverns</w:t>
      </w:r>
      <w:r>
        <w:rPr>
          <w:rFonts w:ascii="Times New Roman" w:hAnsi="Times New Roman" w:cs="Times New Roman"/>
          <w:sz w:val="24"/>
          <w:szCs w:val="24"/>
        </w:rPr>
        <w:t xml:space="preserve">. </w:t>
      </w:r>
      <w:r w:rsidRPr="002C79F7">
        <w:rPr>
          <w:rFonts w:ascii="Times New Roman" w:hAnsi="Times New Roman" w:cs="Times New Roman"/>
          <w:i/>
          <w:sz w:val="24"/>
          <w:szCs w:val="24"/>
        </w:rPr>
        <w:t xml:space="preserve">Renewable Energy </w:t>
      </w:r>
      <w:r w:rsidRPr="002C79F7">
        <w:rPr>
          <w:rFonts w:ascii="Times New Roman" w:hAnsi="Times New Roman" w:cs="Times New Roman"/>
          <w:sz w:val="24"/>
          <w:szCs w:val="24"/>
        </w:rPr>
        <w:t>201</w:t>
      </w:r>
      <w:r>
        <w:rPr>
          <w:rFonts w:ascii="Times New Roman" w:hAnsi="Times New Roman" w:cs="Times New Roman"/>
          <w:sz w:val="24"/>
          <w:szCs w:val="24"/>
        </w:rPr>
        <w:t>5</w:t>
      </w:r>
      <w:r w:rsidRPr="002C79F7">
        <w:rPr>
          <w:rFonts w:ascii="Times New Roman" w:hAnsi="Times New Roman" w:cs="Times New Roman"/>
          <w:sz w:val="24"/>
          <w:szCs w:val="24"/>
        </w:rPr>
        <w:t xml:space="preserve">; </w:t>
      </w:r>
      <w:r>
        <w:rPr>
          <w:rFonts w:ascii="Times New Roman" w:hAnsi="Times New Roman" w:cs="Times New Roman"/>
          <w:sz w:val="24"/>
          <w:szCs w:val="24"/>
        </w:rPr>
        <w:t>74</w:t>
      </w:r>
      <w:r w:rsidRPr="002C79F7">
        <w:rPr>
          <w:rFonts w:ascii="Times New Roman" w:hAnsi="Times New Roman" w:cs="Times New Roman"/>
          <w:sz w:val="24"/>
          <w:szCs w:val="24"/>
        </w:rPr>
        <w:t xml:space="preserve">: </w:t>
      </w:r>
      <w:r>
        <w:rPr>
          <w:rFonts w:ascii="Times New Roman" w:hAnsi="Times New Roman" w:cs="Times New Roman"/>
          <w:sz w:val="24"/>
          <w:szCs w:val="24"/>
        </w:rPr>
        <w:t>718-726</w:t>
      </w:r>
      <w:r w:rsidRPr="002C79F7">
        <w:rPr>
          <w:rFonts w:ascii="Times New Roman" w:hAnsi="Times New Roman" w:cs="Times New Roman"/>
          <w:sz w:val="24"/>
          <w:szCs w:val="24"/>
        </w:rPr>
        <w:t>.</w:t>
      </w:r>
    </w:p>
    <w:p w:rsidR="00C11225" w:rsidRPr="00C11225" w:rsidRDefault="00A74B23" w:rsidP="00C11225">
      <w:pPr>
        <w:pStyle w:val="ColorfulList-Accent11"/>
        <w:numPr>
          <w:ilvl w:val="0"/>
          <w:numId w:val="1"/>
        </w:numPr>
        <w:tabs>
          <w:tab w:val="left" w:pos="709"/>
          <w:tab w:val="left" w:pos="1980"/>
        </w:tabs>
        <w:spacing w:before="120"/>
        <w:ind w:left="709" w:hanging="643"/>
        <w:rPr>
          <w:rFonts w:ascii="Times New Roman" w:hAnsi="Times New Roman" w:cs="Times New Roman"/>
          <w:sz w:val="24"/>
          <w:szCs w:val="24"/>
        </w:rPr>
      </w:pPr>
      <w:r w:rsidRPr="00A74B23">
        <w:rPr>
          <w:rFonts w:ascii="Times New Roman" w:hAnsi="Times New Roman" w:cs="Times New Roman"/>
          <w:sz w:val="24"/>
          <w:szCs w:val="24"/>
        </w:rPr>
        <w:t>Meyer F. Integration von regenerativen Stromerzeugern. Druckluft-Speicherk- raftwerke, Projektinfo 05/2007.</w:t>
      </w:r>
    </w:p>
    <w:p w:rsidR="00C11225" w:rsidRDefault="00C11225" w:rsidP="003A2259">
      <w:pPr>
        <w:pStyle w:val="ColorfulList-Accent11"/>
        <w:numPr>
          <w:ilvl w:val="0"/>
          <w:numId w:val="1"/>
        </w:numPr>
        <w:tabs>
          <w:tab w:val="left" w:pos="709"/>
          <w:tab w:val="left" w:pos="1980"/>
        </w:tabs>
        <w:spacing w:before="120"/>
        <w:ind w:left="709" w:hanging="643"/>
        <w:rPr>
          <w:rFonts w:ascii="Times New Roman" w:hAnsi="Times New Roman" w:cs="Times New Roman"/>
          <w:sz w:val="24"/>
          <w:szCs w:val="24"/>
        </w:rPr>
      </w:pPr>
      <w:r w:rsidRPr="00823F8F">
        <w:rPr>
          <w:rFonts w:ascii="Times New Roman" w:hAnsi="Times New Roman" w:cs="Times New Roman"/>
          <w:sz w:val="24"/>
          <w:szCs w:val="24"/>
        </w:rPr>
        <w:lastRenderedPageBreak/>
        <w:t xml:space="preserve">Greek Official Governmental Gazette 1873B/10-7-2014 (in Greek): </w:t>
      </w:r>
      <w:r w:rsidRPr="00823F8F">
        <w:rPr>
          <w:rFonts w:ascii="Times New Roman" w:hAnsi="Times New Roman" w:cs="Times New Roman"/>
          <w:sz w:val="24"/>
          <w:szCs w:val="24"/>
        </w:rPr>
        <w:br/>
      </w:r>
      <w:hyperlink r:id="rId25" w:history="1">
        <w:r w:rsidRPr="00823F8F">
          <w:rPr>
            <w:rStyle w:val="-"/>
            <w:rFonts w:ascii="Times New Roman" w:hAnsi="Times New Roman" w:cs="Times New Roman"/>
            <w:sz w:val="24"/>
            <w:szCs w:val="24"/>
          </w:rPr>
          <w:t>http://www.rae.gr/site/file/categories_new/about_rae/actions/decision/2014/2014_A0356?p=files&amp;i=0</w:t>
        </w:r>
      </w:hyperlink>
      <w:r w:rsidRPr="00823F8F">
        <w:rPr>
          <w:rFonts w:ascii="Times New Roman" w:hAnsi="Times New Roman" w:cs="Times New Roman"/>
          <w:sz w:val="24"/>
          <w:szCs w:val="24"/>
        </w:rPr>
        <w:t xml:space="preserve"> (last accessed on </w:t>
      </w:r>
      <w:r w:rsidR="002A4A9C">
        <w:rPr>
          <w:rFonts w:ascii="Times New Roman" w:hAnsi="Times New Roman" w:cs="Times New Roman"/>
          <w:sz w:val="24"/>
          <w:szCs w:val="24"/>
        </w:rPr>
        <w:t>18</w:t>
      </w:r>
      <w:r w:rsidRPr="00823F8F">
        <w:rPr>
          <w:rFonts w:ascii="Times New Roman" w:hAnsi="Times New Roman" w:cs="Times New Roman"/>
          <w:sz w:val="24"/>
          <w:szCs w:val="24"/>
        </w:rPr>
        <w:t>/</w:t>
      </w:r>
      <w:r w:rsidR="002A4A9C">
        <w:rPr>
          <w:rFonts w:ascii="Times New Roman" w:hAnsi="Times New Roman" w:cs="Times New Roman"/>
          <w:sz w:val="24"/>
          <w:szCs w:val="24"/>
        </w:rPr>
        <w:t>7</w:t>
      </w:r>
      <w:r w:rsidRPr="00823F8F">
        <w:rPr>
          <w:rFonts w:ascii="Times New Roman" w:hAnsi="Times New Roman" w:cs="Times New Roman"/>
          <w:sz w:val="24"/>
          <w:szCs w:val="24"/>
        </w:rPr>
        <w:t>/2019).</w:t>
      </w:r>
    </w:p>
    <w:p w:rsidR="00BA7DE8" w:rsidRPr="00BA7DE8" w:rsidRDefault="00BA7DE8" w:rsidP="004E60B6">
      <w:pPr>
        <w:pStyle w:val="ColorfulList-Accent11"/>
        <w:numPr>
          <w:ilvl w:val="0"/>
          <w:numId w:val="1"/>
        </w:numPr>
        <w:tabs>
          <w:tab w:val="left" w:pos="709"/>
          <w:tab w:val="left" w:pos="1980"/>
        </w:tabs>
        <w:spacing w:before="120"/>
        <w:ind w:left="709" w:hanging="643"/>
        <w:rPr>
          <w:rFonts w:ascii="Times New Roman" w:hAnsi="Times New Roman" w:cs="Times New Roman"/>
          <w:sz w:val="24"/>
          <w:szCs w:val="24"/>
        </w:rPr>
      </w:pPr>
      <w:r w:rsidRPr="00BA7DE8">
        <w:rPr>
          <w:rFonts w:ascii="Times New Roman" w:hAnsi="Times New Roman" w:cs="Times New Roman"/>
          <w:sz w:val="24"/>
          <w:szCs w:val="24"/>
        </w:rPr>
        <w:t>Dimitris Al. Katsaprakakis, Irini Dakanali, Constantinos Condaxakis, Dimitris G. Christakis</w:t>
      </w:r>
      <w:r>
        <w:rPr>
          <w:rFonts w:ascii="Times New Roman" w:hAnsi="Times New Roman" w:cs="Times New Roman"/>
          <w:sz w:val="24"/>
          <w:szCs w:val="24"/>
        </w:rPr>
        <w:t xml:space="preserve">. </w:t>
      </w:r>
      <w:r w:rsidRPr="00BA7DE8">
        <w:rPr>
          <w:rFonts w:ascii="Times New Roman" w:hAnsi="Times New Roman" w:cs="Times New Roman"/>
          <w:sz w:val="24"/>
          <w:szCs w:val="24"/>
        </w:rPr>
        <w:t xml:space="preserve">Comparing electricity storage technologies for small insular grids. </w:t>
      </w:r>
      <w:r w:rsidRPr="00BA7DE8">
        <w:rPr>
          <w:rFonts w:ascii="Times New Roman" w:hAnsi="Times New Roman" w:cs="Times New Roman"/>
          <w:i/>
          <w:sz w:val="24"/>
          <w:szCs w:val="24"/>
        </w:rPr>
        <w:t>Applied Energy</w:t>
      </w:r>
      <w:r w:rsidRPr="00BA7DE8">
        <w:rPr>
          <w:rFonts w:ascii="Times New Roman" w:hAnsi="Times New Roman" w:cs="Times New Roman"/>
          <w:sz w:val="24"/>
          <w:szCs w:val="24"/>
        </w:rPr>
        <w:t xml:space="preserve"> 2019; 251: 113332. </w:t>
      </w:r>
    </w:p>
    <w:p w:rsidR="00803557" w:rsidRDefault="00803557" w:rsidP="00803557">
      <w:pPr>
        <w:pStyle w:val="ColorfulList-Accent11"/>
        <w:numPr>
          <w:ilvl w:val="0"/>
          <w:numId w:val="1"/>
        </w:numPr>
        <w:tabs>
          <w:tab w:val="left" w:pos="709"/>
          <w:tab w:val="left" w:pos="1980"/>
        </w:tabs>
        <w:spacing w:before="120"/>
        <w:ind w:left="709" w:hanging="643"/>
        <w:rPr>
          <w:rFonts w:ascii="Times New Roman" w:hAnsi="Times New Roman" w:cs="Times New Roman"/>
          <w:sz w:val="24"/>
          <w:szCs w:val="24"/>
        </w:rPr>
      </w:pPr>
      <w:r w:rsidRPr="00642409">
        <w:rPr>
          <w:rFonts w:ascii="Times New Roman" w:hAnsi="Times New Roman" w:cs="Times New Roman"/>
          <w:sz w:val="24"/>
          <w:szCs w:val="24"/>
        </w:rPr>
        <w:t>Ioannis E. Fragkiadakis. Photovoltaic systems. 1</w:t>
      </w:r>
      <w:r w:rsidRPr="00AE0080">
        <w:rPr>
          <w:rFonts w:ascii="Times New Roman" w:hAnsi="Times New Roman" w:cs="Times New Roman"/>
          <w:sz w:val="24"/>
          <w:szCs w:val="24"/>
          <w:vertAlign w:val="superscript"/>
        </w:rPr>
        <w:t>st</w:t>
      </w:r>
      <w:r w:rsidR="00AE0080">
        <w:rPr>
          <w:rFonts w:ascii="Times New Roman" w:hAnsi="Times New Roman" w:cs="Times New Roman"/>
          <w:sz w:val="24"/>
          <w:szCs w:val="24"/>
        </w:rPr>
        <w:t xml:space="preserve"> </w:t>
      </w:r>
      <w:r w:rsidRPr="00642409">
        <w:rPr>
          <w:rFonts w:ascii="Times New Roman" w:hAnsi="Times New Roman" w:cs="Times New Roman"/>
          <w:sz w:val="24"/>
          <w:szCs w:val="24"/>
        </w:rPr>
        <w:t>ed. Thessaloniki: Ziti Editions; 2004</w:t>
      </w:r>
      <w:r>
        <w:rPr>
          <w:rFonts w:ascii="Times New Roman" w:hAnsi="Times New Roman" w:cs="Times New Roman"/>
          <w:sz w:val="24"/>
          <w:szCs w:val="24"/>
        </w:rPr>
        <w:t xml:space="preserve"> (in Greek)</w:t>
      </w:r>
      <w:r w:rsidRPr="00642409">
        <w:rPr>
          <w:rFonts w:ascii="Times New Roman" w:hAnsi="Times New Roman" w:cs="Times New Roman"/>
          <w:sz w:val="24"/>
          <w:szCs w:val="24"/>
        </w:rPr>
        <w:t>.</w:t>
      </w:r>
    </w:p>
    <w:p w:rsidR="00BA7DE8" w:rsidRDefault="003B230D" w:rsidP="003B230D">
      <w:pPr>
        <w:pStyle w:val="ColorfulList-Accent11"/>
        <w:numPr>
          <w:ilvl w:val="0"/>
          <w:numId w:val="1"/>
        </w:numPr>
        <w:tabs>
          <w:tab w:val="left" w:pos="709"/>
          <w:tab w:val="left" w:pos="1980"/>
        </w:tabs>
        <w:spacing w:before="120"/>
        <w:ind w:left="709" w:hanging="643"/>
        <w:rPr>
          <w:rFonts w:ascii="Times New Roman" w:hAnsi="Times New Roman" w:cs="Times New Roman"/>
          <w:sz w:val="24"/>
          <w:szCs w:val="24"/>
        </w:rPr>
      </w:pPr>
      <w:r w:rsidRPr="003B230D">
        <w:rPr>
          <w:rFonts w:ascii="Times New Roman" w:hAnsi="Times New Roman" w:cs="Times New Roman"/>
          <w:sz w:val="24"/>
          <w:szCs w:val="24"/>
        </w:rPr>
        <w:t>Dimitris Al. Katsaprakakis, Nikos Papadakis, George Kozirakis, Yiannis Minadakis, </w:t>
      </w:r>
      <w:r>
        <w:rPr>
          <w:rFonts w:ascii="Times New Roman" w:hAnsi="Times New Roman" w:cs="Times New Roman"/>
          <w:sz w:val="24"/>
          <w:szCs w:val="24"/>
        </w:rPr>
        <w:t xml:space="preserve">Dimitris Christakis, </w:t>
      </w:r>
      <w:r w:rsidRPr="003B230D">
        <w:rPr>
          <w:rFonts w:ascii="Times New Roman" w:hAnsi="Times New Roman" w:cs="Times New Roman"/>
          <w:sz w:val="24"/>
          <w:szCs w:val="24"/>
        </w:rPr>
        <w:t>Konstantinos Kondaxakis</w:t>
      </w:r>
      <w:r>
        <w:rPr>
          <w:rFonts w:ascii="Times New Roman" w:hAnsi="Times New Roman" w:cs="Times New Roman"/>
          <w:sz w:val="24"/>
          <w:szCs w:val="24"/>
        </w:rPr>
        <w:t xml:space="preserve">. </w:t>
      </w:r>
      <w:r w:rsidR="00803557" w:rsidRPr="00803557">
        <w:rPr>
          <w:rFonts w:ascii="Times New Roman" w:hAnsi="Times New Roman" w:cs="Times New Roman"/>
          <w:sz w:val="24"/>
          <w:szCs w:val="24"/>
        </w:rPr>
        <w:t xml:space="preserve">Electricity supply on the island of Dia based on renewable energy sources (R.E.S.). </w:t>
      </w:r>
      <w:r w:rsidR="00803557" w:rsidRPr="003B230D">
        <w:rPr>
          <w:rFonts w:ascii="Times New Roman" w:hAnsi="Times New Roman" w:cs="Times New Roman"/>
          <w:i/>
          <w:sz w:val="24"/>
          <w:szCs w:val="24"/>
        </w:rPr>
        <w:t>Applied Energy</w:t>
      </w:r>
      <w:r>
        <w:rPr>
          <w:rFonts w:ascii="Times New Roman" w:hAnsi="Times New Roman" w:cs="Times New Roman"/>
          <w:sz w:val="24"/>
          <w:szCs w:val="24"/>
        </w:rPr>
        <w:t xml:space="preserve"> 2009; 8</w:t>
      </w:r>
      <w:r w:rsidR="00803557" w:rsidRPr="00803557">
        <w:rPr>
          <w:rFonts w:ascii="Times New Roman" w:hAnsi="Times New Roman" w:cs="Times New Roman"/>
          <w:sz w:val="24"/>
          <w:szCs w:val="24"/>
        </w:rPr>
        <w:t>6</w:t>
      </w:r>
      <w:r>
        <w:rPr>
          <w:rFonts w:ascii="Times New Roman" w:hAnsi="Times New Roman" w:cs="Times New Roman"/>
          <w:sz w:val="24"/>
          <w:szCs w:val="24"/>
        </w:rPr>
        <w:t xml:space="preserve">: </w:t>
      </w:r>
      <w:r w:rsidR="00803557" w:rsidRPr="00803557">
        <w:rPr>
          <w:rFonts w:ascii="Times New Roman" w:hAnsi="Times New Roman" w:cs="Times New Roman"/>
          <w:sz w:val="24"/>
          <w:szCs w:val="24"/>
        </w:rPr>
        <w:t>516-527</w:t>
      </w:r>
      <w:r>
        <w:rPr>
          <w:rFonts w:ascii="Times New Roman" w:hAnsi="Times New Roman" w:cs="Times New Roman"/>
          <w:sz w:val="24"/>
          <w:szCs w:val="24"/>
        </w:rPr>
        <w:t>.</w:t>
      </w:r>
    </w:p>
    <w:p w:rsidR="00D41452" w:rsidRPr="00017BD8" w:rsidRDefault="004B49E1" w:rsidP="00017BD8">
      <w:pPr>
        <w:pStyle w:val="ColorfulList-Accent11"/>
        <w:numPr>
          <w:ilvl w:val="0"/>
          <w:numId w:val="1"/>
        </w:numPr>
        <w:tabs>
          <w:tab w:val="left" w:pos="709"/>
          <w:tab w:val="left" w:pos="1980"/>
        </w:tabs>
        <w:spacing w:before="120"/>
        <w:ind w:left="709" w:hanging="643"/>
        <w:rPr>
          <w:rFonts w:ascii="Times New Roman" w:hAnsi="Times New Roman" w:cs="Times New Roman"/>
          <w:sz w:val="24"/>
          <w:szCs w:val="24"/>
        </w:rPr>
      </w:pPr>
      <w:r w:rsidRPr="00454DFB">
        <w:rPr>
          <w:rFonts w:ascii="Times New Roman" w:hAnsi="Times New Roman" w:cs="Times New Roman"/>
          <w:sz w:val="24"/>
          <w:szCs w:val="24"/>
        </w:rPr>
        <w:t>Dimitris Al. Katsaprakakis, Dimitris G. Christakis</w:t>
      </w:r>
      <w:r>
        <w:rPr>
          <w:rFonts w:ascii="Times New Roman" w:hAnsi="Times New Roman" w:cs="Times New Roman"/>
          <w:sz w:val="24"/>
          <w:szCs w:val="24"/>
        </w:rPr>
        <w:t xml:space="preserve">. </w:t>
      </w:r>
      <w:r w:rsidRPr="00454DFB">
        <w:rPr>
          <w:rFonts w:ascii="Times New Roman" w:hAnsi="Times New Roman" w:cs="Times New Roman"/>
          <w:sz w:val="24"/>
          <w:szCs w:val="24"/>
        </w:rPr>
        <w:t xml:space="preserve">The exploitation of electricity production projects from Renewable Energy Sources for the social and economic development of remote communities. The case of Greece: An example to avoid. </w:t>
      </w:r>
      <w:r w:rsidRPr="004B49E1">
        <w:rPr>
          <w:rFonts w:ascii="Times New Roman" w:hAnsi="Times New Roman" w:cs="Times New Roman"/>
          <w:i/>
          <w:sz w:val="24"/>
          <w:szCs w:val="24"/>
        </w:rPr>
        <w:t>Renewable and Sustainable Energy Reviews</w:t>
      </w:r>
      <w:r w:rsidRPr="00454DFB">
        <w:rPr>
          <w:rFonts w:ascii="Times New Roman" w:hAnsi="Times New Roman" w:cs="Times New Roman"/>
          <w:sz w:val="24"/>
          <w:szCs w:val="24"/>
        </w:rPr>
        <w:t xml:space="preserve"> 2016; 54: 341-349.</w:t>
      </w:r>
    </w:p>
    <w:sectPr w:rsidR="00D41452" w:rsidRPr="00017BD8" w:rsidSect="001341D6">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26586" w:rsidRDefault="00626586">
      <w:r>
        <w:separator/>
      </w:r>
    </w:p>
  </w:endnote>
  <w:endnote w:type="continuationSeparator" w:id="0">
    <w:p w:rsidR="00626586" w:rsidRDefault="006265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Batang">
    <w:altName w:val="바탕"/>
    <w:panose1 w:val="02030600000101010101"/>
    <w:charset w:val="81"/>
    <w:family w:val="auto"/>
    <w:notTrueType/>
    <w:pitch w:val="fixed"/>
    <w:sig w:usb0="00000001" w:usb1="09060000" w:usb2="00000010" w:usb3="00000000" w:csb0="00080000" w:csb1="00000000"/>
  </w:font>
  <w:font w:name="Palatino Linotype">
    <w:panose1 w:val="02040502050505030304"/>
    <w:charset w:val="A1"/>
    <w:family w:val="roman"/>
    <w:pitch w:val="variable"/>
    <w:sig w:usb0="E0000287" w:usb1="40000013" w:usb2="00000000" w:usb3="00000000" w:csb0="0000019F" w:csb1="00000000"/>
  </w:font>
  <w:font w:name="Times">
    <w:panose1 w:val="02020603050405020304"/>
    <w:charset w:val="A1"/>
    <w:family w:val="roman"/>
    <w:pitch w:val="variable"/>
    <w:sig w:usb0="E0002EFF" w:usb1="C000785B" w:usb2="00000009" w:usb3="00000000" w:csb0="000001FF" w:csb1="00000000"/>
  </w:font>
  <w:font w:name="Cambria Math">
    <w:panose1 w:val="02040503050406030204"/>
    <w:charset w:val="A1"/>
    <w:family w:val="roman"/>
    <w:pitch w:val="variable"/>
    <w:sig w:usb0="E00006FF" w:usb1="420024FF" w:usb2="02000000" w:usb3="00000000" w:csb0="0000019F" w:csb1="00000000"/>
  </w:font>
  <w:font w:name="Calibri Light">
    <w:panose1 w:val="020F0302020204030204"/>
    <w:charset w:val="A1"/>
    <w:family w:val="swiss"/>
    <w:pitch w:val="variable"/>
    <w:sig w:usb0="E4002EFF" w:usb1="C000247B" w:usb2="00000009" w:usb3="00000000" w:csb0="000001FF" w:csb1="00000000"/>
  </w:font>
  <w:font w:name="Calibri">
    <w:panose1 w:val="020F0502020204030204"/>
    <w:charset w:val="A1"/>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26586" w:rsidRDefault="00626586">
      <w:r>
        <w:separator/>
      </w:r>
    </w:p>
  </w:footnote>
  <w:footnote w:type="continuationSeparator" w:id="0">
    <w:p w:rsidR="00626586" w:rsidRDefault="00626586">
      <w:r>
        <w:continuationSeparator/>
      </w:r>
    </w:p>
  </w:footnote>
  <w:footnote w:id="1">
    <w:p w:rsidR="006749CF" w:rsidRDefault="006749CF" w:rsidP="00E10730">
      <w:pPr>
        <w:pStyle w:val="a8"/>
        <w:rPr>
          <w:lang w:val="en-US"/>
        </w:rPr>
      </w:pPr>
      <w:r>
        <w:rPr>
          <w:rStyle w:val="FootnoteCharacters"/>
        </w:rPr>
        <w:footnoteRef/>
      </w:r>
      <w:r>
        <w:rPr>
          <w:lang w:val="en-GB"/>
        </w:rPr>
        <w:tab/>
      </w:r>
      <w:r>
        <w:rPr>
          <w:lang w:val="en-US"/>
        </w:rPr>
        <w:t>Author responsible for correspondence at all stages of refereeing and publication</w:t>
      </w:r>
    </w:p>
    <w:p w:rsidR="006749CF" w:rsidRPr="00D315BB" w:rsidRDefault="006749CF" w:rsidP="00D315BB">
      <w:pPr>
        <w:pStyle w:val="a8"/>
        <w:spacing w:before="120"/>
        <w:rPr>
          <w:lang w:val="en-GB"/>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1" w15:restartNumberingAfterBreak="0">
    <w:nsid w:val="00000004"/>
    <w:multiLevelType w:val="singleLevel"/>
    <w:tmpl w:val="00000004"/>
    <w:name w:val="WW8Num5"/>
    <w:lvl w:ilvl="0">
      <w:start w:val="1"/>
      <w:numFmt w:val="decimal"/>
      <w:lvlText w:val="[%1]"/>
      <w:lvlJc w:val="left"/>
      <w:pPr>
        <w:tabs>
          <w:tab w:val="num" w:pos="720"/>
        </w:tabs>
        <w:ind w:left="720" w:hanging="360"/>
      </w:pPr>
    </w:lvl>
  </w:abstractNum>
  <w:abstractNum w:abstractNumId="2" w15:restartNumberingAfterBreak="0">
    <w:nsid w:val="03E819A4"/>
    <w:multiLevelType w:val="hybridMultilevel"/>
    <w:tmpl w:val="B8D67DE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04235AF4"/>
    <w:multiLevelType w:val="hybridMultilevel"/>
    <w:tmpl w:val="10D0694C"/>
    <w:lvl w:ilvl="0" w:tplc="5D0AAD48">
      <w:start w:val="1"/>
      <w:numFmt w:val="lowerRoman"/>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4" w15:restartNumberingAfterBreak="0">
    <w:nsid w:val="15035141"/>
    <w:multiLevelType w:val="hybridMultilevel"/>
    <w:tmpl w:val="020828C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1768246B"/>
    <w:multiLevelType w:val="multilevel"/>
    <w:tmpl w:val="BC081D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A2E0393"/>
    <w:multiLevelType w:val="multilevel"/>
    <w:tmpl w:val="988219DE"/>
    <w:lvl w:ilvl="0">
      <w:start w:val="1"/>
      <w:numFmt w:val="bullet"/>
      <w:pStyle w:val="Els-bulletlist"/>
      <w:lvlText w:val=""/>
      <w:lvlJc w:val="left"/>
      <w:pPr>
        <w:tabs>
          <w:tab w:val="num" w:pos="360"/>
        </w:tabs>
        <w:ind w:left="240" w:hanging="240"/>
      </w:pPr>
      <w:rPr>
        <w:rFonts w:ascii="Symbol" w:hAnsi="Symbol" w:cs="Symbol" w:hint="default"/>
      </w:rPr>
    </w:lvl>
    <w:lvl w:ilvl="1">
      <w:start w:val="1"/>
      <w:numFmt w:val="bullet"/>
      <w:lvlText w:val="○"/>
      <w:lvlJc w:val="left"/>
      <w:pPr>
        <w:tabs>
          <w:tab w:val="num" w:pos="600"/>
        </w:tabs>
        <w:ind w:left="480" w:hanging="240"/>
      </w:pPr>
      <w:rPr>
        <w:rFonts w:ascii="Times New Roman" w:hAnsi="Times New Roman" w:cs="Times New Roman" w:hint="default"/>
        <w:sz w:val="28"/>
        <w:szCs w:val="28"/>
      </w:rPr>
    </w:lvl>
    <w:lvl w:ilvl="2">
      <w:start w:val="1"/>
      <w:numFmt w:val="bullet"/>
      <w:lvlText w:val="–"/>
      <w:lvlJc w:val="left"/>
      <w:pPr>
        <w:tabs>
          <w:tab w:val="num" w:pos="840"/>
        </w:tabs>
        <w:ind w:left="720" w:hanging="240"/>
      </w:pPr>
      <w:rPr>
        <w:rFonts w:ascii="Times New Roman" w:hAnsi="Times New Roman" w:cs="Times New Roman" w:hint="default"/>
      </w:rPr>
    </w:lvl>
    <w:lvl w:ilvl="3">
      <w:start w:val="1"/>
      <w:numFmt w:val="none"/>
      <w:lvlText w:val="-"/>
      <w:lvlJc w:val="left"/>
      <w:pPr>
        <w:tabs>
          <w:tab w:val="num" w:pos="1080"/>
        </w:tabs>
        <w:ind w:left="960" w:hanging="240"/>
      </w:pPr>
      <w:rPr>
        <w:rFonts w:ascii="Times New Roman" w:hAnsi="Times New Roman" w:cs="Times New Roman" w:hint="default"/>
      </w:rPr>
    </w:lvl>
    <w:lvl w:ilvl="4">
      <w:start w:val="1"/>
      <w:numFmt w:val="none"/>
      <w:lvlText w:val="-"/>
      <w:lvlJc w:val="left"/>
      <w:pPr>
        <w:tabs>
          <w:tab w:val="num" w:pos="1320"/>
        </w:tabs>
        <w:ind w:left="1200" w:hanging="240"/>
      </w:pPr>
      <w:rPr>
        <w:rFonts w:ascii="Times New Roman" w:hAnsi="Times New Roman" w:cs="Times New Roman" w:hint="default"/>
      </w:rPr>
    </w:lvl>
    <w:lvl w:ilvl="5">
      <w:start w:val="1"/>
      <w:numFmt w:val="none"/>
      <w:lvlText w:val="-"/>
      <w:lvlJc w:val="left"/>
      <w:pPr>
        <w:tabs>
          <w:tab w:val="num" w:pos="1560"/>
        </w:tabs>
        <w:ind w:left="1440" w:hanging="240"/>
      </w:pPr>
      <w:rPr>
        <w:rFonts w:ascii="Times New Roman" w:hAnsi="Times New Roman" w:cs="Times New Roman" w:hint="default"/>
      </w:rPr>
    </w:lvl>
    <w:lvl w:ilvl="6">
      <w:start w:val="1"/>
      <w:numFmt w:val="none"/>
      <w:lvlText w:val="-"/>
      <w:lvlJc w:val="left"/>
      <w:pPr>
        <w:tabs>
          <w:tab w:val="num" w:pos="1800"/>
        </w:tabs>
        <w:ind w:left="1680" w:hanging="240"/>
      </w:pPr>
      <w:rPr>
        <w:rFonts w:ascii="Times New Roman" w:hAnsi="Times New Roman" w:cs="Times New Roman" w:hint="default"/>
      </w:rPr>
    </w:lvl>
    <w:lvl w:ilvl="7">
      <w:start w:val="1"/>
      <w:numFmt w:val="none"/>
      <w:lvlText w:val="-"/>
      <w:lvlJc w:val="left"/>
      <w:pPr>
        <w:tabs>
          <w:tab w:val="num" w:pos="2040"/>
        </w:tabs>
        <w:ind w:left="1920" w:hanging="240"/>
      </w:pPr>
      <w:rPr>
        <w:rFonts w:ascii="Times New Roman" w:hAnsi="Times New Roman" w:cs="Times New Roman" w:hint="default"/>
      </w:rPr>
    </w:lvl>
    <w:lvl w:ilvl="8">
      <w:start w:val="1"/>
      <w:numFmt w:val="none"/>
      <w:lvlText w:val="-"/>
      <w:lvlJc w:val="left"/>
      <w:pPr>
        <w:tabs>
          <w:tab w:val="num" w:pos="2280"/>
        </w:tabs>
        <w:ind w:left="2160" w:hanging="240"/>
      </w:pPr>
      <w:rPr>
        <w:rFonts w:ascii="Times New Roman" w:hAnsi="Times New Roman" w:cs="Times New Roman" w:hint="default"/>
      </w:rPr>
    </w:lvl>
  </w:abstractNum>
  <w:abstractNum w:abstractNumId="7" w15:restartNumberingAfterBreak="0">
    <w:nsid w:val="1E9A2F91"/>
    <w:multiLevelType w:val="hybridMultilevel"/>
    <w:tmpl w:val="F7669374"/>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1F2F74CA"/>
    <w:multiLevelType w:val="multilevel"/>
    <w:tmpl w:val="9412FB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0092530"/>
    <w:multiLevelType w:val="hybridMultilevel"/>
    <w:tmpl w:val="756AF448"/>
    <w:lvl w:ilvl="0" w:tplc="04080001">
      <w:start w:val="1"/>
      <w:numFmt w:val="bullet"/>
      <w:lvlText w:val=""/>
      <w:lvlJc w:val="left"/>
      <w:pPr>
        <w:ind w:left="720" w:hanging="360"/>
      </w:pPr>
      <w:rPr>
        <w:rFonts w:ascii="Symbol" w:hAnsi="Symbol" w:hint="default"/>
      </w:rPr>
    </w:lvl>
    <w:lvl w:ilvl="1" w:tplc="A7A628EE">
      <w:start w:val="1"/>
      <w:numFmt w:val="bullet"/>
      <w:lvlText w:val="­"/>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15:restartNumberingAfterBreak="0">
    <w:nsid w:val="24A92257"/>
    <w:multiLevelType w:val="hybridMultilevel"/>
    <w:tmpl w:val="16FE8A0E"/>
    <w:lvl w:ilvl="0" w:tplc="0408000F">
      <w:start w:val="1"/>
      <w:numFmt w:val="decimal"/>
      <w:lvlText w:val="%1."/>
      <w:lvlJc w:val="left"/>
      <w:pPr>
        <w:ind w:left="720" w:hanging="360"/>
      </w:p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15:restartNumberingAfterBreak="0">
    <w:nsid w:val="250A245F"/>
    <w:multiLevelType w:val="hybridMultilevel"/>
    <w:tmpl w:val="29E20A30"/>
    <w:lvl w:ilvl="0" w:tplc="1AF444CE">
      <w:start w:val="1"/>
      <w:numFmt w:val="decimal"/>
      <w:pStyle w:val="MDPI71References"/>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4E16410"/>
    <w:multiLevelType w:val="hybridMultilevel"/>
    <w:tmpl w:val="FBF8ED52"/>
    <w:lvl w:ilvl="0" w:tplc="5D50492C">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15:restartNumberingAfterBreak="0">
    <w:nsid w:val="35443EB6"/>
    <w:multiLevelType w:val="multilevel"/>
    <w:tmpl w:val="FF46E6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8B654FD"/>
    <w:multiLevelType w:val="hybridMultilevel"/>
    <w:tmpl w:val="58D66E2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15:restartNumberingAfterBreak="0">
    <w:nsid w:val="39761884"/>
    <w:multiLevelType w:val="hybridMultilevel"/>
    <w:tmpl w:val="E6E682B2"/>
    <w:lvl w:ilvl="0" w:tplc="7514EBE6">
      <w:start w:val="1"/>
      <w:numFmt w:val="lowerRoman"/>
      <w:lvlText w:val="%1."/>
      <w:lvlJc w:val="left"/>
      <w:pPr>
        <w:tabs>
          <w:tab w:val="num" w:pos="720"/>
        </w:tabs>
        <w:ind w:left="720" w:hanging="360"/>
      </w:pPr>
      <w:rPr>
        <w:rFonts w:hint="default"/>
      </w:rPr>
    </w:lvl>
    <w:lvl w:ilvl="1" w:tplc="7514EBE6">
      <w:start w:val="1"/>
      <w:numFmt w:val="lowerRoman"/>
      <w:lvlText w:val="%2."/>
      <w:lvlJc w:val="left"/>
      <w:pPr>
        <w:ind w:left="1440" w:hanging="360"/>
      </w:pPr>
      <w:rPr>
        <w:rFonts w:hint="default"/>
      </w:r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15:restartNumberingAfterBreak="0">
    <w:nsid w:val="4064752E"/>
    <w:multiLevelType w:val="hybridMultilevel"/>
    <w:tmpl w:val="64B8876E"/>
    <w:lvl w:ilvl="0" w:tplc="04080001">
      <w:start w:val="1"/>
      <w:numFmt w:val="bullet"/>
      <w:lvlText w:val=""/>
      <w:lvlJc w:val="left"/>
      <w:pPr>
        <w:ind w:left="774" w:hanging="360"/>
      </w:pPr>
      <w:rPr>
        <w:rFonts w:ascii="Symbol" w:hAnsi="Symbol" w:hint="default"/>
      </w:rPr>
    </w:lvl>
    <w:lvl w:ilvl="1" w:tplc="04080003" w:tentative="1">
      <w:start w:val="1"/>
      <w:numFmt w:val="bullet"/>
      <w:lvlText w:val="o"/>
      <w:lvlJc w:val="left"/>
      <w:pPr>
        <w:ind w:left="1494" w:hanging="360"/>
      </w:pPr>
      <w:rPr>
        <w:rFonts w:ascii="Courier New" w:hAnsi="Courier New" w:cs="Courier New" w:hint="default"/>
      </w:rPr>
    </w:lvl>
    <w:lvl w:ilvl="2" w:tplc="04080005" w:tentative="1">
      <w:start w:val="1"/>
      <w:numFmt w:val="bullet"/>
      <w:lvlText w:val=""/>
      <w:lvlJc w:val="left"/>
      <w:pPr>
        <w:ind w:left="2214" w:hanging="360"/>
      </w:pPr>
      <w:rPr>
        <w:rFonts w:ascii="Wingdings" w:hAnsi="Wingdings" w:hint="default"/>
      </w:rPr>
    </w:lvl>
    <w:lvl w:ilvl="3" w:tplc="04080001" w:tentative="1">
      <w:start w:val="1"/>
      <w:numFmt w:val="bullet"/>
      <w:lvlText w:val=""/>
      <w:lvlJc w:val="left"/>
      <w:pPr>
        <w:ind w:left="2934" w:hanging="360"/>
      </w:pPr>
      <w:rPr>
        <w:rFonts w:ascii="Symbol" w:hAnsi="Symbol" w:hint="default"/>
      </w:rPr>
    </w:lvl>
    <w:lvl w:ilvl="4" w:tplc="04080003" w:tentative="1">
      <w:start w:val="1"/>
      <w:numFmt w:val="bullet"/>
      <w:lvlText w:val="o"/>
      <w:lvlJc w:val="left"/>
      <w:pPr>
        <w:ind w:left="3654" w:hanging="360"/>
      </w:pPr>
      <w:rPr>
        <w:rFonts w:ascii="Courier New" w:hAnsi="Courier New" w:cs="Courier New" w:hint="default"/>
      </w:rPr>
    </w:lvl>
    <w:lvl w:ilvl="5" w:tplc="04080005" w:tentative="1">
      <w:start w:val="1"/>
      <w:numFmt w:val="bullet"/>
      <w:lvlText w:val=""/>
      <w:lvlJc w:val="left"/>
      <w:pPr>
        <w:ind w:left="4374" w:hanging="360"/>
      </w:pPr>
      <w:rPr>
        <w:rFonts w:ascii="Wingdings" w:hAnsi="Wingdings" w:hint="default"/>
      </w:rPr>
    </w:lvl>
    <w:lvl w:ilvl="6" w:tplc="04080001" w:tentative="1">
      <w:start w:val="1"/>
      <w:numFmt w:val="bullet"/>
      <w:lvlText w:val=""/>
      <w:lvlJc w:val="left"/>
      <w:pPr>
        <w:ind w:left="5094" w:hanging="360"/>
      </w:pPr>
      <w:rPr>
        <w:rFonts w:ascii="Symbol" w:hAnsi="Symbol" w:hint="default"/>
      </w:rPr>
    </w:lvl>
    <w:lvl w:ilvl="7" w:tplc="04080003" w:tentative="1">
      <w:start w:val="1"/>
      <w:numFmt w:val="bullet"/>
      <w:lvlText w:val="o"/>
      <w:lvlJc w:val="left"/>
      <w:pPr>
        <w:ind w:left="5814" w:hanging="360"/>
      </w:pPr>
      <w:rPr>
        <w:rFonts w:ascii="Courier New" w:hAnsi="Courier New" w:cs="Courier New" w:hint="default"/>
      </w:rPr>
    </w:lvl>
    <w:lvl w:ilvl="8" w:tplc="04080005" w:tentative="1">
      <w:start w:val="1"/>
      <w:numFmt w:val="bullet"/>
      <w:lvlText w:val=""/>
      <w:lvlJc w:val="left"/>
      <w:pPr>
        <w:ind w:left="6534" w:hanging="360"/>
      </w:pPr>
      <w:rPr>
        <w:rFonts w:ascii="Wingdings" w:hAnsi="Wingdings" w:hint="default"/>
      </w:rPr>
    </w:lvl>
  </w:abstractNum>
  <w:abstractNum w:abstractNumId="17" w15:restartNumberingAfterBreak="0">
    <w:nsid w:val="46920A09"/>
    <w:multiLevelType w:val="hybridMultilevel"/>
    <w:tmpl w:val="789A3B7E"/>
    <w:lvl w:ilvl="0" w:tplc="0408000F">
      <w:start w:val="1"/>
      <w:numFmt w:val="decimal"/>
      <w:lvlText w:val="%1."/>
      <w:lvlJc w:val="left"/>
      <w:pPr>
        <w:tabs>
          <w:tab w:val="num" w:pos="720"/>
        </w:tabs>
        <w:ind w:left="720" w:hanging="360"/>
      </w:pPr>
    </w:lvl>
    <w:lvl w:ilvl="1" w:tplc="04080019">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8" w15:restartNumberingAfterBreak="0">
    <w:nsid w:val="518B0AC2"/>
    <w:multiLevelType w:val="hybridMultilevel"/>
    <w:tmpl w:val="0CFEF02A"/>
    <w:lvl w:ilvl="0" w:tplc="5D0AAD48">
      <w:start w:val="1"/>
      <w:numFmt w:val="lowerRoman"/>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9" w15:restartNumberingAfterBreak="0">
    <w:nsid w:val="52BE7B42"/>
    <w:multiLevelType w:val="hybridMultilevel"/>
    <w:tmpl w:val="99E68818"/>
    <w:lvl w:ilvl="0" w:tplc="5D0AAD48">
      <w:start w:val="1"/>
      <w:numFmt w:val="lowerRoman"/>
      <w:lvlText w:val="%1."/>
      <w:lvlJc w:val="left"/>
      <w:pPr>
        <w:tabs>
          <w:tab w:val="num" w:pos="720"/>
        </w:tabs>
        <w:ind w:left="720" w:hanging="360"/>
      </w:pPr>
      <w:rPr>
        <w:rFonts w:hint="default"/>
      </w:rPr>
    </w:lvl>
    <w:lvl w:ilvl="1" w:tplc="04080019">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20" w15:restartNumberingAfterBreak="0">
    <w:nsid w:val="56205803"/>
    <w:multiLevelType w:val="multilevel"/>
    <w:tmpl w:val="1E2855A8"/>
    <w:lvl w:ilvl="0">
      <w:start w:val="1"/>
      <w:numFmt w:val="decimal"/>
      <w:pStyle w:val="Els-1storder-head"/>
      <w:suff w:val="space"/>
      <w:lvlText w:val="%1."/>
      <w:lvlJc w:val="left"/>
    </w:lvl>
    <w:lvl w:ilvl="1">
      <w:start w:val="1"/>
      <w:numFmt w:val="decimal"/>
      <w:pStyle w:val="Els-2ndorder-head"/>
      <w:suff w:val="space"/>
      <w:lvlText w:val="%1.%2."/>
      <w:lvlJc w:val="left"/>
    </w:lvl>
    <w:lvl w:ilvl="2">
      <w:start w:val="1"/>
      <w:numFmt w:val="decimal"/>
      <w:pStyle w:val="Els-3rdorder-head"/>
      <w:suff w:val="space"/>
      <w:lvlText w:val="%1.%2.%3."/>
      <w:lvlJc w:val="left"/>
    </w:lvl>
    <w:lvl w:ilvl="3">
      <w:start w:val="1"/>
      <w:numFmt w:val="decimal"/>
      <w:pStyle w:val="Els-4thorder-head"/>
      <w:suff w:val="space"/>
      <w:lvlText w:val="%1.%2.%3.%4."/>
      <w:lvlJc w:val="left"/>
    </w:lvl>
    <w:lvl w:ilvl="4">
      <w:start w:val="1"/>
      <w:numFmt w:val="decimal"/>
      <w:suff w:val="space"/>
      <w:lvlText w:val="%1.%2.%3.%4.%5."/>
      <w:lvlJc w:val="left"/>
    </w:lvl>
    <w:lvl w:ilvl="5">
      <w:start w:val="1"/>
      <w:numFmt w:val="decimal"/>
      <w:suff w:val="space"/>
      <w:lvlText w:val="%1.%2.%3.%4.%5.%6."/>
      <w:lvlJc w:val="left"/>
    </w:lvl>
    <w:lvl w:ilvl="6">
      <w:start w:val="1"/>
      <w:numFmt w:val="decimal"/>
      <w:suff w:val="space"/>
      <w:lvlText w:val="%1.%2.%3.%4.%5.%6.%7."/>
      <w:lvlJc w:val="left"/>
    </w:lvl>
    <w:lvl w:ilvl="7">
      <w:start w:val="1"/>
      <w:numFmt w:val="decimal"/>
      <w:suff w:val="space"/>
      <w:lvlText w:val="%1.%2.%3.%4.%5.%6.%7.%8."/>
      <w:lvlJc w:val="left"/>
    </w:lvl>
    <w:lvl w:ilvl="8">
      <w:start w:val="1"/>
      <w:numFmt w:val="decimal"/>
      <w:suff w:val="space"/>
      <w:lvlText w:val="%1..%3.%4.%5.%6.%7.%8.%9."/>
      <w:lvlJc w:val="left"/>
    </w:lvl>
  </w:abstractNum>
  <w:abstractNum w:abstractNumId="21" w15:restartNumberingAfterBreak="0">
    <w:nsid w:val="5E286B09"/>
    <w:multiLevelType w:val="hybridMultilevel"/>
    <w:tmpl w:val="2D12842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2" w15:restartNumberingAfterBreak="0">
    <w:nsid w:val="66FE65E5"/>
    <w:multiLevelType w:val="multilevel"/>
    <w:tmpl w:val="7FE86F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C5248B2"/>
    <w:multiLevelType w:val="hybridMultilevel"/>
    <w:tmpl w:val="16F8872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12"/>
  </w:num>
  <w:num w:numId="2">
    <w:abstractNumId w:val="14"/>
  </w:num>
  <w:num w:numId="3">
    <w:abstractNumId w:val="6"/>
  </w:num>
  <w:num w:numId="4">
    <w:abstractNumId w:val="20"/>
  </w:num>
  <w:num w:numId="5">
    <w:abstractNumId w:val="9"/>
  </w:num>
  <w:num w:numId="6">
    <w:abstractNumId w:val="21"/>
  </w:num>
  <w:num w:numId="7">
    <w:abstractNumId w:val="7"/>
  </w:num>
  <w:num w:numId="8">
    <w:abstractNumId w:val="4"/>
  </w:num>
  <w:num w:numId="9">
    <w:abstractNumId w:val="17"/>
  </w:num>
  <w:num w:numId="10">
    <w:abstractNumId w:val="19"/>
  </w:num>
  <w:num w:numId="11">
    <w:abstractNumId w:val="18"/>
  </w:num>
  <w:num w:numId="12">
    <w:abstractNumId w:val="3"/>
  </w:num>
  <w:num w:numId="13">
    <w:abstractNumId w:val="15"/>
  </w:num>
  <w:num w:numId="14">
    <w:abstractNumId w:val="2"/>
  </w:num>
  <w:num w:numId="15">
    <w:abstractNumId w:val="10"/>
  </w:num>
  <w:num w:numId="16">
    <w:abstractNumId w:val="11"/>
  </w:num>
  <w:num w:numId="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3"/>
  </w:num>
  <w:num w:numId="19">
    <w:abstractNumId w:val="22"/>
  </w:num>
  <w:num w:numId="20">
    <w:abstractNumId w:val="13"/>
  </w:num>
  <w:num w:numId="21">
    <w:abstractNumId w:val="16"/>
  </w:num>
  <w:num w:numId="22">
    <w:abstractNumId w:val="5"/>
  </w:num>
  <w:num w:numId="23">
    <w:abstractNumId w:val="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05E0"/>
    <w:rsid w:val="0000323B"/>
    <w:rsid w:val="0000479E"/>
    <w:rsid w:val="00004AC7"/>
    <w:rsid w:val="00004C1D"/>
    <w:rsid w:val="0000697E"/>
    <w:rsid w:val="00007FC7"/>
    <w:rsid w:val="00011398"/>
    <w:rsid w:val="0001273C"/>
    <w:rsid w:val="000134F0"/>
    <w:rsid w:val="00014D9C"/>
    <w:rsid w:val="000157F2"/>
    <w:rsid w:val="00017BD8"/>
    <w:rsid w:val="000203DA"/>
    <w:rsid w:val="00020DF6"/>
    <w:rsid w:val="00021EC7"/>
    <w:rsid w:val="00025496"/>
    <w:rsid w:val="000264F1"/>
    <w:rsid w:val="0002676C"/>
    <w:rsid w:val="0003430D"/>
    <w:rsid w:val="00036A0F"/>
    <w:rsid w:val="00037E61"/>
    <w:rsid w:val="000414C1"/>
    <w:rsid w:val="0004284C"/>
    <w:rsid w:val="00042E05"/>
    <w:rsid w:val="00042E60"/>
    <w:rsid w:val="00044E74"/>
    <w:rsid w:val="00045503"/>
    <w:rsid w:val="00045863"/>
    <w:rsid w:val="000463CC"/>
    <w:rsid w:val="00051A8D"/>
    <w:rsid w:val="00051E55"/>
    <w:rsid w:val="0005247D"/>
    <w:rsid w:val="0005265C"/>
    <w:rsid w:val="00052A30"/>
    <w:rsid w:val="00053E74"/>
    <w:rsid w:val="0005560C"/>
    <w:rsid w:val="00056FA7"/>
    <w:rsid w:val="000576B5"/>
    <w:rsid w:val="00061BAA"/>
    <w:rsid w:val="00063219"/>
    <w:rsid w:val="000637A1"/>
    <w:rsid w:val="000656EA"/>
    <w:rsid w:val="000672F6"/>
    <w:rsid w:val="000674FB"/>
    <w:rsid w:val="00071D31"/>
    <w:rsid w:val="00072DC8"/>
    <w:rsid w:val="00073401"/>
    <w:rsid w:val="0007407F"/>
    <w:rsid w:val="000743ED"/>
    <w:rsid w:val="0007480E"/>
    <w:rsid w:val="00074C03"/>
    <w:rsid w:val="0007733B"/>
    <w:rsid w:val="00081437"/>
    <w:rsid w:val="000822F7"/>
    <w:rsid w:val="000860B9"/>
    <w:rsid w:val="0008782C"/>
    <w:rsid w:val="000909FB"/>
    <w:rsid w:val="00094897"/>
    <w:rsid w:val="00097EA2"/>
    <w:rsid w:val="000A0342"/>
    <w:rsid w:val="000A2A1C"/>
    <w:rsid w:val="000A4CEF"/>
    <w:rsid w:val="000A53E4"/>
    <w:rsid w:val="000A57B4"/>
    <w:rsid w:val="000A78EA"/>
    <w:rsid w:val="000B4BB6"/>
    <w:rsid w:val="000B644F"/>
    <w:rsid w:val="000B6DEB"/>
    <w:rsid w:val="000C03D4"/>
    <w:rsid w:val="000C066D"/>
    <w:rsid w:val="000C10CC"/>
    <w:rsid w:val="000C4B07"/>
    <w:rsid w:val="000C5DB8"/>
    <w:rsid w:val="000D4CA6"/>
    <w:rsid w:val="000D4E6E"/>
    <w:rsid w:val="000E6748"/>
    <w:rsid w:val="000E6DA3"/>
    <w:rsid w:val="000E6E5E"/>
    <w:rsid w:val="000F028E"/>
    <w:rsid w:val="000F0ABE"/>
    <w:rsid w:val="000F1EA7"/>
    <w:rsid w:val="000F2F68"/>
    <w:rsid w:val="000F3197"/>
    <w:rsid w:val="000F3D5D"/>
    <w:rsid w:val="000F51FB"/>
    <w:rsid w:val="001004BF"/>
    <w:rsid w:val="0010300D"/>
    <w:rsid w:val="00103524"/>
    <w:rsid w:val="0010541E"/>
    <w:rsid w:val="0010618F"/>
    <w:rsid w:val="001063B9"/>
    <w:rsid w:val="001072F8"/>
    <w:rsid w:val="0011288E"/>
    <w:rsid w:val="00112FBA"/>
    <w:rsid w:val="00113282"/>
    <w:rsid w:val="001164CD"/>
    <w:rsid w:val="00121156"/>
    <w:rsid w:val="001219BD"/>
    <w:rsid w:val="00121B85"/>
    <w:rsid w:val="001237F3"/>
    <w:rsid w:val="00123C9B"/>
    <w:rsid w:val="00123CD4"/>
    <w:rsid w:val="00124ADC"/>
    <w:rsid w:val="00126185"/>
    <w:rsid w:val="00126BE8"/>
    <w:rsid w:val="00126CDE"/>
    <w:rsid w:val="0013028D"/>
    <w:rsid w:val="00130FF0"/>
    <w:rsid w:val="00131660"/>
    <w:rsid w:val="0013173E"/>
    <w:rsid w:val="00132660"/>
    <w:rsid w:val="0013399A"/>
    <w:rsid w:val="001341D6"/>
    <w:rsid w:val="00140230"/>
    <w:rsid w:val="001405E0"/>
    <w:rsid w:val="00142AE7"/>
    <w:rsid w:val="00143434"/>
    <w:rsid w:val="00143901"/>
    <w:rsid w:val="00146065"/>
    <w:rsid w:val="001466A9"/>
    <w:rsid w:val="00147819"/>
    <w:rsid w:val="00147B0F"/>
    <w:rsid w:val="001542B4"/>
    <w:rsid w:val="00164BD0"/>
    <w:rsid w:val="001652E0"/>
    <w:rsid w:val="00167CED"/>
    <w:rsid w:val="001726E5"/>
    <w:rsid w:val="00174989"/>
    <w:rsid w:val="001801A3"/>
    <w:rsid w:val="00180ADC"/>
    <w:rsid w:val="0018172E"/>
    <w:rsid w:val="00181B8C"/>
    <w:rsid w:val="00183EC8"/>
    <w:rsid w:val="00185A30"/>
    <w:rsid w:val="00185A9B"/>
    <w:rsid w:val="00187C4D"/>
    <w:rsid w:val="00187E13"/>
    <w:rsid w:val="00190BA1"/>
    <w:rsid w:val="00194549"/>
    <w:rsid w:val="0019737D"/>
    <w:rsid w:val="00197C7E"/>
    <w:rsid w:val="00197E86"/>
    <w:rsid w:val="001A251D"/>
    <w:rsid w:val="001A33B0"/>
    <w:rsid w:val="001A5CEB"/>
    <w:rsid w:val="001B0191"/>
    <w:rsid w:val="001B334B"/>
    <w:rsid w:val="001B47DE"/>
    <w:rsid w:val="001B4B2A"/>
    <w:rsid w:val="001B4EFF"/>
    <w:rsid w:val="001C6351"/>
    <w:rsid w:val="001C6A32"/>
    <w:rsid w:val="001C7485"/>
    <w:rsid w:val="001D03C5"/>
    <w:rsid w:val="001D1CF3"/>
    <w:rsid w:val="001D6D00"/>
    <w:rsid w:val="001E3607"/>
    <w:rsid w:val="001E66C9"/>
    <w:rsid w:val="001F0B1B"/>
    <w:rsid w:val="001F1D77"/>
    <w:rsid w:val="001F208F"/>
    <w:rsid w:val="001F2204"/>
    <w:rsid w:val="001F632A"/>
    <w:rsid w:val="001F6395"/>
    <w:rsid w:val="00202245"/>
    <w:rsid w:val="00204032"/>
    <w:rsid w:val="0020647D"/>
    <w:rsid w:val="0021022A"/>
    <w:rsid w:val="00212142"/>
    <w:rsid w:val="00212562"/>
    <w:rsid w:val="00216C35"/>
    <w:rsid w:val="002171AA"/>
    <w:rsid w:val="002219F3"/>
    <w:rsid w:val="00227CD6"/>
    <w:rsid w:val="00227E79"/>
    <w:rsid w:val="002322E0"/>
    <w:rsid w:val="00235749"/>
    <w:rsid w:val="00240D95"/>
    <w:rsid w:val="00240DE0"/>
    <w:rsid w:val="00241449"/>
    <w:rsid w:val="00241782"/>
    <w:rsid w:val="00244C2F"/>
    <w:rsid w:val="0024709E"/>
    <w:rsid w:val="0025497F"/>
    <w:rsid w:val="00255138"/>
    <w:rsid w:val="00261633"/>
    <w:rsid w:val="00262560"/>
    <w:rsid w:val="00263407"/>
    <w:rsid w:val="0026457E"/>
    <w:rsid w:val="00270705"/>
    <w:rsid w:val="00270DB7"/>
    <w:rsid w:val="0027499D"/>
    <w:rsid w:val="00276528"/>
    <w:rsid w:val="00276753"/>
    <w:rsid w:val="00277202"/>
    <w:rsid w:val="00277767"/>
    <w:rsid w:val="00281BAE"/>
    <w:rsid w:val="00283951"/>
    <w:rsid w:val="002839AF"/>
    <w:rsid w:val="00284E0C"/>
    <w:rsid w:val="00287929"/>
    <w:rsid w:val="00296866"/>
    <w:rsid w:val="00297555"/>
    <w:rsid w:val="002A4A9C"/>
    <w:rsid w:val="002A4D2F"/>
    <w:rsid w:val="002A53EB"/>
    <w:rsid w:val="002A5A2F"/>
    <w:rsid w:val="002A6297"/>
    <w:rsid w:val="002A6B2B"/>
    <w:rsid w:val="002A78D4"/>
    <w:rsid w:val="002B04F0"/>
    <w:rsid w:val="002B18DE"/>
    <w:rsid w:val="002B291C"/>
    <w:rsid w:val="002B4A47"/>
    <w:rsid w:val="002B5D12"/>
    <w:rsid w:val="002B7793"/>
    <w:rsid w:val="002C17E1"/>
    <w:rsid w:val="002C4940"/>
    <w:rsid w:val="002C4B5E"/>
    <w:rsid w:val="002C5597"/>
    <w:rsid w:val="002C696A"/>
    <w:rsid w:val="002C79F7"/>
    <w:rsid w:val="002D0004"/>
    <w:rsid w:val="002D34FF"/>
    <w:rsid w:val="002D4422"/>
    <w:rsid w:val="002D63A3"/>
    <w:rsid w:val="002D785F"/>
    <w:rsid w:val="002D78BB"/>
    <w:rsid w:val="002E4D30"/>
    <w:rsid w:val="002E518E"/>
    <w:rsid w:val="002E7899"/>
    <w:rsid w:val="002F2201"/>
    <w:rsid w:val="002F2BF2"/>
    <w:rsid w:val="002F4C19"/>
    <w:rsid w:val="002F58D9"/>
    <w:rsid w:val="002F7DC5"/>
    <w:rsid w:val="00301E7A"/>
    <w:rsid w:val="0030225C"/>
    <w:rsid w:val="00302F82"/>
    <w:rsid w:val="003030DE"/>
    <w:rsid w:val="00304BCD"/>
    <w:rsid w:val="00310AA4"/>
    <w:rsid w:val="003142BE"/>
    <w:rsid w:val="00317556"/>
    <w:rsid w:val="00317E70"/>
    <w:rsid w:val="00322646"/>
    <w:rsid w:val="0032266E"/>
    <w:rsid w:val="00323325"/>
    <w:rsid w:val="00326E0C"/>
    <w:rsid w:val="00340817"/>
    <w:rsid w:val="0034404C"/>
    <w:rsid w:val="003445C2"/>
    <w:rsid w:val="00347DA6"/>
    <w:rsid w:val="003535F4"/>
    <w:rsid w:val="003549A7"/>
    <w:rsid w:val="003552C4"/>
    <w:rsid w:val="0035631C"/>
    <w:rsid w:val="00357BB3"/>
    <w:rsid w:val="00361D85"/>
    <w:rsid w:val="00363DF2"/>
    <w:rsid w:val="00364A59"/>
    <w:rsid w:val="00371C12"/>
    <w:rsid w:val="003720DA"/>
    <w:rsid w:val="0037381F"/>
    <w:rsid w:val="003757D6"/>
    <w:rsid w:val="00375BCD"/>
    <w:rsid w:val="00381F6C"/>
    <w:rsid w:val="00390909"/>
    <w:rsid w:val="003917AE"/>
    <w:rsid w:val="00393155"/>
    <w:rsid w:val="00393C5D"/>
    <w:rsid w:val="00394D92"/>
    <w:rsid w:val="003A2259"/>
    <w:rsid w:val="003A2561"/>
    <w:rsid w:val="003A2E3F"/>
    <w:rsid w:val="003A3B5E"/>
    <w:rsid w:val="003A57E2"/>
    <w:rsid w:val="003B230D"/>
    <w:rsid w:val="003B29A4"/>
    <w:rsid w:val="003B3517"/>
    <w:rsid w:val="003C2BCD"/>
    <w:rsid w:val="003C6D2D"/>
    <w:rsid w:val="003D2520"/>
    <w:rsid w:val="003D398E"/>
    <w:rsid w:val="003D3B1E"/>
    <w:rsid w:val="003D6806"/>
    <w:rsid w:val="003D7FB8"/>
    <w:rsid w:val="003E7836"/>
    <w:rsid w:val="003F6D04"/>
    <w:rsid w:val="004026A1"/>
    <w:rsid w:val="00404438"/>
    <w:rsid w:val="004053B1"/>
    <w:rsid w:val="00407092"/>
    <w:rsid w:val="00410C07"/>
    <w:rsid w:val="004144FA"/>
    <w:rsid w:val="00414608"/>
    <w:rsid w:val="00416DDF"/>
    <w:rsid w:val="00417DD7"/>
    <w:rsid w:val="004215D2"/>
    <w:rsid w:val="004216BE"/>
    <w:rsid w:val="00423D32"/>
    <w:rsid w:val="00424CCA"/>
    <w:rsid w:val="004274A1"/>
    <w:rsid w:val="00427EF2"/>
    <w:rsid w:val="004324E5"/>
    <w:rsid w:val="00432538"/>
    <w:rsid w:val="00433B86"/>
    <w:rsid w:val="0043539F"/>
    <w:rsid w:val="004411DF"/>
    <w:rsid w:val="0044184E"/>
    <w:rsid w:val="00442D38"/>
    <w:rsid w:val="00445AE6"/>
    <w:rsid w:val="00446217"/>
    <w:rsid w:val="004502AB"/>
    <w:rsid w:val="0045136A"/>
    <w:rsid w:val="0045255F"/>
    <w:rsid w:val="00452C15"/>
    <w:rsid w:val="00454DFB"/>
    <w:rsid w:val="004552AA"/>
    <w:rsid w:val="00455D21"/>
    <w:rsid w:val="00460464"/>
    <w:rsid w:val="00460E4B"/>
    <w:rsid w:val="00462D79"/>
    <w:rsid w:val="00463B9C"/>
    <w:rsid w:val="00464AB7"/>
    <w:rsid w:val="00465047"/>
    <w:rsid w:val="00465C19"/>
    <w:rsid w:val="00465E06"/>
    <w:rsid w:val="004716F1"/>
    <w:rsid w:val="004736DD"/>
    <w:rsid w:val="00474EBD"/>
    <w:rsid w:val="004754E9"/>
    <w:rsid w:val="00482501"/>
    <w:rsid w:val="00482579"/>
    <w:rsid w:val="004828E2"/>
    <w:rsid w:val="00482E92"/>
    <w:rsid w:val="00482FFD"/>
    <w:rsid w:val="00483D60"/>
    <w:rsid w:val="0048414A"/>
    <w:rsid w:val="004850AA"/>
    <w:rsid w:val="00485311"/>
    <w:rsid w:val="00486C71"/>
    <w:rsid w:val="00490E4B"/>
    <w:rsid w:val="0049148A"/>
    <w:rsid w:val="004919EF"/>
    <w:rsid w:val="0049206F"/>
    <w:rsid w:val="004920EF"/>
    <w:rsid w:val="0049254D"/>
    <w:rsid w:val="00493C4F"/>
    <w:rsid w:val="0049404A"/>
    <w:rsid w:val="00495106"/>
    <w:rsid w:val="004A2D87"/>
    <w:rsid w:val="004A5BD4"/>
    <w:rsid w:val="004B1E8F"/>
    <w:rsid w:val="004B49E1"/>
    <w:rsid w:val="004B76D4"/>
    <w:rsid w:val="004B7B3B"/>
    <w:rsid w:val="004C2106"/>
    <w:rsid w:val="004C3300"/>
    <w:rsid w:val="004C4D62"/>
    <w:rsid w:val="004C6E7B"/>
    <w:rsid w:val="004C786B"/>
    <w:rsid w:val="004D1097"/>
    <w:rsid w:val="004D10E2"/>
    <w:rsid w:val="004D1107"/>
    <w:rsid w:val="004D2F37"/>
    <w:rsid w:val="004D32D8"/>
    <w:rsid w:val="004D3DC3"/>
    <w:rsid w:val="004D4C83"/>
    <w:rsid w:val="004E1031"/>
    <w:rsid w:val="004E16B0"/>
    <w:rsid w:val="004E1799"/>
    <w:rsid w:val="004E1A2A"/>
    <w:rsid w:val="004E2782"/>
    <w:rsid w:val="004E34D6"/>
    <w:rsid w:val="004E368F"/>
    <w:rsid w:val="004E60B6"/>
    <w:rsid w:val="004F0805"/>
    <w:rsid w:val="004F10A4"/>
    <w:rsid w:val="004F2BFC"/>
    <w:rsid w:val="004F4A32"/>
    <w:rsid w:val="004F51DC"/>
    <w:rsid w:val="004F53E4"/>
    <w:rsid w:val="004F5C7A"/>
    <w:rsid w:val="004F5CF7"/>
    <w:rsid w:val="004F649E"/>
    <w:rsid w:val="004F6804"/>
    <w:rsid w:val="004F78B2"/>
    <w:rsid w:val="0050181C"/>
    <w:rsid w:val="00501AA0"/>
    <w:rsid w:val="00503741"/>
    <w:rsid w:val="00504BBF"/>
    <w:rsid w:val="00507BB1"/>
    <w:rsid w:val="00514C2C"/>
    <w:rsid w:val="0051575D"/>
    <w:rsid w:val="00515AAC"/>
    <w:rsid w:val="00517E20"/>
    <w:rsid w:val="00524530"/>
    <w:rsid w:val="00524549"/>
    <w:rsid w:val="00531F1D"/>
    <w:rsid w:val="0053242B"/>
    <w:rsid w:val="00536430"/>
    <w:rsid w:val="0054282C"/>
    <w:rsid w:val="00543CA2"/>
    <w:rsid w:val="005449B6"/>
    <w:rsid w:val="00545D51"/>
    <w:rsid w:val="00545F28"/>
    <w:rsid w:val="005500AC"/>
    <w:rsid w:val="00554650"/>
    <w:rsid w:val="0055472D"/>
    <w:rsid w:val="00554A7C"/>
    <w:rsid w:val="00557C9B"/>
    <w:rsid w:val="00560E52"/>
    <w:rsid w:val="00563AD7"/>
    <w:rsid w:val="00565462"/>
    <w:rsid w:val="005656AC"/>
    <w:rsid w:val="005659FF"/>
    <w:rsid w:val="005661CF"/>
    <w:rsid w:val="00567AEC"/>
    <w:rsid w:val="00571889"/>
    <w:rsid w:val="00572E7A"/>
    <w:rsid w:val="0057311C"/>
    <w:rsid w:val="00574CAE"/>
    <w:rsid w:val="00575626"/>
    <w:rsid w:val="005768B0"/>
    <w:rsid w:val="005771CC"/>
    <w:rsid w:val="00584579"/>
    <w:rsid w:val="0058776D"/>
    <w:rsid w:val="0059078C"/>
    <w:rsid w:val="005910A1"/>
    <w:rsid w:val="00592832"/>
    <w:rsid w:val="00592E9E"/>
    <w:rsid w:val="00595510"/>
    <w:rsid w:val="00597570"/>
    <w:rsid w:val="005A32A3"/>
    <w:rsid w:val="005A45F0"/>
    <w:rsid w:val="005B3B5D"/>
    <w:rsid w:val="005B4E36"/>
    <w:rsid w:val="005B4F6C"/>
    <w:rsid w:val="005B5176"/>
    <w:rsid w:val="005B76EE"/>
    <w:rsid w:val="005B7F8D"/>
    <w:rsid w:val="005C3276"/>
    <w:rsid w:val="005C45FF"/>
    <w:rsid w:val="005D14A5"/>
    <w:rsid w:val="005D37CC"/>
    <w:rsid w:val="005D42C9"/>
    <w:rsid w:val="005D7226"/>
    <w:rsid w:val="005E2048"/>
    <w:rsid w:val="005E2A34"/>
    <w:rsid w:val="005E6161"/>
    <w:rsid w:val="005E63B4"/>
    <w:rsid w:val="005E6878"/>
    <w:rsid w:val="00600376"/>
    <w:rsid w:val="00600F01"/>
    <w:rsid w:val="0060235B"/>
    <w:rsid w:val="00604404"/>
    <w:rsid w:val="00606D2E"/>
    <w:rsid w:val="00607D49"/>
    <w:rsid w:val="00611B69"/>
    <w:rsid w:val="00616900"/>
    <w:rsid w:val="00616B6E"/>
    <w:rsid w:val="00616DB6"/>
    <w:rsid w:val="00617A40"/>
    <w:rsid w:val="006232AB"/>
    <w:rsid w:val="00626144"/>
    <w:rsid w:val="00626586"/>
    <w:rsid w:val="0062696D"/>
    <w:rsid w:val="00626C41"/>
    <w:rsid w:val="00632847"/>
    <w:rsid w:val="006335BF"/>
    <w:rsid w:val="00640BD2"/>
    <w:rsid w:val="00642409"/>
    <w:rsid w:val="00643DAF"/>
    <w:rsid w:val="00643E8F"/>
    <w:rsid w:val="006456AE"/>
    <w:rsid w:val="00646FB4"/>
    <w:rsid w:val="006504FF"/>
    <w:rsid w:val="0065104A"/>
    <w:rsid w:val="00652D6E"/>
    <w:rsid w:val="006546CA"/>
    <w:rsid w:val="00654BAE"/>
    <w:rsid w:val="00655E3C"/>
    <w:rsid w:val="006613A6"/>
    <w:rsid w:val="00662FA1"/>
    <w:rsid w:val="006706FA"/>
    <w:rsid w:val="00671E22"/>
    <w:rsid w:val="00671F5F"/>
    <w:rsid w:val="006725A6"/>
    <w:rsid w:val="0067459E"/>
    <w:rsid w:val="006749CF"/>
    <w:rsid w:val="00676861"/>
    <w:rsid w:val="00676892"/>
    <w:rsid w:val="006806D7"/>
    <w:rsid w:val="006848FB"/>
    <w:rsid w:val="00686A89"/>
    <w:rsid w:val="00686D87"/>
    <w:rsid w:val="006874CC"/>
    <w:rsid w:val="00690FB2"/>
    <w:rsid w:val="006941B6"/>
    <w:rsid w:val="0069451B"/>
    <w:rsid w:val="006971DF"/>
    <w:rsid w:val="006A0683"/>
    <w:rsid w:val="006A0940"/>
    <w:rsid w:val="006A127E"/>
    <w:rsid w:val="006A159D"/>
    <w:rsid w:val="006A2FB4"/>
    <w:rsid w:val="006A52CF"/>
    <w:rsid w:val="006B12F3"/>
    <w:rsid w:val="006B185F"/>
    <w:rsid w:val="006B1AFB"/>
    <w:rsid w:val="006B6F80"/>
    <w:rsid w:val="006B7BA9"/>
    <w:rsid w:val="006C1736"/>
    <w:rsid w:val="006C3F21"/>
    <w:rsid w:val="006C6823"/>
    <w:rsid w:val="006C7C1D"/>
    <w:rsid w:val="006D1057"/>
    <w:rsid w:val="006D28AC"/>
    <w:rsid w:val="006D501A"/>
    <w:rsid w:val="006D7394"/>
    <w:rsid w:val="006E7B3B"/>
    <w:rsid w:val="006F0C11"/>
    <w:rsid w:val="006F464A"/>
    <w:rsid w:val="006F4FD9"/>
    <w:rsid w:val="006F6C74"/>
    <w:rsid w:val="00701169"/>
    <w:rsid w:val="0070586F"/>
    <w:rsid w:val="00710842"/>
    <w:rsid w:val="00710C5E"/>
    <w:rsid w:val="00711109"/>
    <w:rsid w:val="007154C1"/>
    <w:rsid w:val="00715A46"/>
    <w:rsid w:val="00716E19"/>
    <w:rsid w:val="0071761F"/>
    <w:rsid w:val="00720518"/>
    <w:rsid w:val="00722D1E"/>
    <w:rsid w:val="00723090"/>
    <w:rsid w:val="00723BB0"/>
    <w:rsid w:val="00724AD7"/>
    <w:rsid w:val="00725D0B"/>
    <w:rsid w:val="00727D43"/>
    <w:rsid w:val="00731B09"/>
    <w:rsid w:val="00731FB4"/>
    <w:rsid w:val="007321E0"/>
    <w:rsid w:val="00732DD5"/>
    <w:rsid w:val="00734DD4"/>
    <w:rsid w:val="00735CBA"/>
    <w:rsid w:val="007407C0"/>
    <w:rsid w:val="007422B6"/>
    <w:rsid w:val="0074412C"/>
    <w:rsid w:val="00744D09"/>
    <w:rsid w:val="0074670D"/>
    <w:rsid w:val="007504E8"/>
    <w:rsid w:val="00753416"/>
    <w:rsid w:val="00753F10"/>
    <w:rsid w:val="0076037D"/>
    <w:rsid w:val="0076043A"/>
    <w:rsid w:val="007604AE"/>
    <w:rsid w:val="00760B99"/>
    <w:rsid w:val="007612DA"/>
    <w:rsid w:val="00761BD8"/>
    <w:rsid w:val="0076279F"/>
    <w:rsid w:val="00763554"/>
    <w:rsid w:val="00766C85"/>
    <w:rsid w:val="007676DC"/>
    <w:rsid w:val="00767C20"/>
    <w:rsid w:val="0077328A"/>
    <w:rsid w:val="007735F2"/>
    <w:rsid w:val="00773D72"/>
    <w:rsid w:val="00775756"/>
    <w:rsid w:val="00777414"/>
    <w:rsid w:val="00786973"/>
    <w:rsid w:val="00786B3A"/>
    <w:rsid w:val="00787B14"/>
    <w:rsid w:val="0079095C"/>
    <w:rsid w:val="0079307C"/>
    <w:rsid w:val="0079514F"/>
    <w:rsid w:val="00795B4D"/>
    <w:rsid w:val="00796DBC"/>
    <w:rsid w:val="00797715"/>
    <w:rsid w:val="007A37D7"/>
    <w:rsid w:val="007A3DE7"/>
    <w:rsid w:val="007A3FBD"/>
    <w:rsid w:val="007A4379"/>
    <w:rsid w:val="007B1274"/>
    <w:rsid w:val="007B230A"/>
    <w:rsid w:val="007B3AA1"/>
    <w:rsid w:val="007C04D1"/>
    <w:rsid w:val="007C0C9C"/>
    <w:rsid w:val="007C0EA6"/>
    <w:rsid w:val="007C19BC"/>
    <w:rsid w:val="007C2A5D"/>
    <w:rsid w:val="007C3555"/>
    <w:rsid w:val="007C4538"/>
    <w:rsid w:val="007C5D27"/>
    <w:rsid w:val="007D117E"/>
    <w:rsid w:val="007D11AB"/>
    <w:rsid w:val="007D55CC"/>
    <w:rsid w:val="007E1CE6"/>
    <w:rsid w:val="007E344A"/>
    <w:rsid w:val="007E6AE6"/>
    <w:rsid w:val="007E70AE"/>
    <w:rsid w:val="007F0232"/>
    <w:rsid w:val="007F4D24"/>
    <w:rsid w:val="007F53FD"/>
    <w:rsid w:val="007F5C53"/>
    <w:rsid w:val="00803557"/>
    <w:rsid w:val="008058F9"/>
    <w:rsid w:val="00806922"/>
    <w:rsid w:val="00806E9C"/>
    <w:rsid w:val="00807776"/>
    <w:rsid w:val="00812FC6"/>
    <w:rsid w:val="00814FC4"/>
    <w:rsid w:val="00823B79"/>
    <w:rsid w:val="008243C8"/>
    <w:rsid w:val="00825289"/>
    <w:rsid w:val="008262AA"/>
    <w:rsid w:val="0082634F"/>
    <w:rsid w:val="00827F52"/>
    <w:rsid w:val="008304D8"/>
    <w:rsid w:val="00831D5A"/>
    <w:rsid w:val="00832EB9"/>
    <w:rsid w:val="00833824"/>
    <w:rsid w:val="00834332"/>
    <w:rsid w:val="008359E9"/>
    <w:rsid w:val="00843350"/>
    <w:rsid w:val="00843398"/>
    <w:rsid w:val="00854AA3"/>
    <w:rsid w:val="008578D4"/>
    <w:rsid w:val="00857D45"/>
    <w:rsid w:val="00862570"/>
    <w:rsid w:val="00864A50"/>
    <w:rsid w:val="00866786"/>
    <w:rsid w:val="0087053B"/>
    <w:rsid w:val="00870821"/>
    <w:rsid w:val="008724D2"/>
    <w:rsid w:val="00873B2E"/>
    <w:rsid w:val="0087436C"/>
    <w:rsid w:val="00875B9D"/>
    <w:rsid w:val="00876CC6"/>
    <w:rsid w:val="00876E71"/>
    <w:rsid w:val="008771B2"/>
    <w:rsid w:val="00877338"/>
    <w:rsid w:val="008800F8"/>
    <w:rsid w:val="00880B28"/>
    <w:rsid w:val="00882855"/>
    <w:rsid w:val="00882DA6"/>
    <w:rsid w:val="00883A51"/>
    <w:rsid w:val="00885974"/>
    <w:rsid w:val="00885C1C"/>
    <w:rsid w:val="008872E7"/>
    <w:rsid w:val="00892F54"/>
    <w:rsid w:val="008938E3"/>
    <w:rsid w:val="00894DA2"/>
    <w:rsid w:val="0089659C"/>
    <w:rsid w:val="00896FA1"/>
    <w:rsid w:val="008A00B9"/>
    <w:rsid w:val="008A24A6"/>
    <w:rsid w:val="008A3AE3"/>
    <w:rsid w:val="008A7496"/>
    <w:rsid w:val="008B1B20"/>
    <w:rsid w:val="008B1B9A"/>
    <w:rsid w:val="008B3A8E"/>
    <w:rsid w:val="008B4462"/>
    <w:rsid w:val="008C02FE"/>
    <w:rsid w:val="008C1877"/>
    <w:rsid w:val="008C412D"/>
    <w:rsid w:val="008C5921"/>
    <w:rsid w:val="008C7B83"/>
    <w:rsid w:val="008D053C"/>
    <w:rsid w:val="008D2DD4"/>
    <w:rsid w:val="008D2E0C"/>
    <w:rsid w:val="008D3E1D"/>
    <w:rsid w:val="008D4FFD"/>
    <w:rsid w:val="008D5532"/>
    <w:rsid w:val="008D5B7C"/>
    <w:rsid w:val="008D6DE1"/>
    <w:rsid w:val="008E167F"/>
    <w:rsid w:val="008E2F68"/>
    <w:rsid w:val="008E3AFA"/>
    <w:rsid w:val="008E3DA6"/>
    <w:rsid w:val="008E5080"/>
    <w:rsid w:val="008E6B89"/>
    <w:rsid w:val="008E702D"/>
    <w:rsid w:val="008E755E"/>
    <w:rsid w:val="008E7716"/>
    <w:rsid w:val="008F09A3"/>
    <w:rsid w:val="008F13D2"/>
    <w:rsid w:val="008F2C49"/>
    <w:rsid w:val="008F643E"/>
    <w:rsid w:val="0090051E"/>
    <w:rsid w:val="00900C7F"/>
    <w:rsid w:val="00902D43"/>
    <w:rsid w:val="00903D4B"/>
    <w:rsid w:val="00904F37"/>
    <w:rsid w:val="0091428D"/>
    <w:rsid w:val="0091516F"/>
    <w:rsid w:val="0091541A"/>
    <w:rsid w:val="0092030F"/>
    <w:rsid w:val="009215A8"/>
    <w:rsid w:val="00923CA1"/>
    <w:rsid w:val="009241F6"/>
    <w:rsid w:val="00926278"/>
    <w:rsid w:val="00926DF4"/>
    <w:rsid w:val="00927E16"/>
    <w:rsid w:val="00936AB7"/>
    <w:rsid w:val="00940CD3"/>
    <w:rsid w:val="00940E3E"/>
    <w:rsid w:val="00941044"/>
    <w:rsid w:val="009435F3"/>
    <w:rsid w:val="00944090"/>
    <w:rsid w:val="00944B1B"/>
    <w:rsid w:val="00947706"/>
    <w:rsid w:val="00952893"/>
    <w:rsid w:val="009564B4"/>
    <w:rsid w:val="0096020F"/>
    <w:rsid w:val="009603C3"/>
    <w:rsid w:val="00962FE0"/>
    <w:rsid w:val="009643B8"/>
    <w:rsid w:val="00966B0A"/>
    <w:rsid w:val="0097039B"/>
    <w:rsid w:val="00971AC8"/>
    <w:rsid w:val="00972576"/>
    <w:rsid w:val="00973063"/>
    <w:rsid w:val="009741F7"/>
    <w:rsid w:val="00975201"/>
    <w:rsid w:val="009811BC"/>
    <w:rsid w:val="00983C23"/>
    <w:rsid w:val="009847FF"/>
    <w:rsid w:val="00984F89"/>
    <w:rsid w:val="00985037"/>
    <w:rsid w:val="00985654"/>
    <w:rsid w:val="00986212"/>
    <w:rsid w:val="00987900"/>
    <w:rsid w:val="0099093C"/>
    <w:rsid w:val="009957CC"/>
    <w:rsid w:val="009970AC"/>
    <w:rsid w:val="00997B5B"/>
    <w:rsid w:val="00997C6E"/>
    <w:rsid w:val="009A0689"/>
    <w:rsid w:val="009A06F2"/>
    <w:rsid w:val="009A42C6"/>
    <w:rsid w:val="009A57F6"/>
    <w:rsid w:val="009B05D8"/>
    <w:rsid w:val="009B1C7D"/>
    <w:rsid w:val="009B6553"/>
    <w:rsid w:val="009C0FE6"/>
    <w:rsid w:val="009C105E"/>
    <w:rsid w:val="009C1EE8"/>
    <w:rsid w:val="009C2717"/>
    <w:rsid w:val="009C748D"/>
    <w:rsid w:val="009D109D"/>
    <w:rsid w:val="009D29E7"/>
    <w:rsid w:val="009D3A50"/>
    <w:rsid w:val="009D51D2"/>
    <w:rsid w:val="009D5360"/>
    <w:rsid w:val="009D5AEE"/>
    <w:rsid w:val="009E18BF"/>
    <w:rsid w:val="009E5DF2"/>
    <w:rsid w:val="009E5FDF"/>
    <w:rsid w:val="009E6C91"/>
    <w:rsid w:val="009F257B"/>
    <w:rsid w:val="009F4BEF"/>
    <w:rsid w:val="009F4EFB"/>
    <w:rsid w:val="00A02888"/>
    <w:rsid w:val="00A039D5"/>
    <w:rsid w:val="00A04674"/>
    <w:rsid w:val="00A07FD3"/>
    <w:rsid w:val="00A1176F"/>
    <w:rsid w:val="00A11AED"/>
    <w:rsid w:val="00A11E79"/>
    <w:rsid w:val="00A142D2"/>
    <w:rsid w:val="00A15914"/>
    <w:rsid w:val="00A2294C"/>
    <w:rsid w:val="00A2296B"/>
    <w:rsid w:val="00A30205"/>
    <w:rsid w:val="00A31E5B"/>
    <w:rsid w:val="00A35AC2"/>
    <w:rsid w:val="00A37C1F"/>
    <w:rsid w:val="00A40670"/>
    <w:rsid w:val="00A43DA2"/>
    <w:rsid w:val="00A502DE"/>
    <w:rsid w:val="00A5223B"/>
    <w:rsid w:val="00A527A6"/>
    <w:rsid w:val="00A52C2B"/>
    <w:rsid w:val="00A62BD0"/>
    <w:rsid w:val="00A65D89"/>
    <w:rsid w:val="00A65E3D"/>
    <w:rsid w:val="00A6632D"/>
    <w:rsid w:val="00A66941"/>
    <w:rsid w:val="00A700C0"/>
    <w:rsid w:val="00A706B8"/>
    <w:rsid w:val="00A74B23"/>
    <w:rsid w:val="00A755D7"/>
    <w:rsid w:val="00A75610"/>
    <w:rsid w:val="00A82A6F"/>
    <w:rsid w:val="00A83FCD"/>
    <w:rsid w:val="00A85028"/>
    <w:rsid w:val="00A93061"/>
    <w:rsid w:val="00A93CE0"/>
    <w:rsid w:val="00A95BB0"/>
    <w:rsid w:val="00A97EFB"/>
    <w:rsid w:val="00AA02EB"/>
    <w:rsid w:val="00AA0965"/>
    <w:rsid w:val="00AA3153"/>
    <w:rsid w:val="00AA6D24"/>
    <w:rsid w:val="00AB1145"/>
    <w:rsid w:val="00AB5B07"/>
    <w:rsid w:val="00AB5DD7"/>
    <w:rsid w:val="00AB60BB"/>
    <w:rsid w:val="00AB7115"/>
    <w:rsid w:val="00AB76CE"/>
    <w:rsid w:val="00AC1AE0"/>
    <w:rsid w:val="00AC3D76"/>
    <w:rsid w:val="00AD1D1A"/>
    <w:rsid w:val="00AD2332"/>
    <w:rsid w:val="00AD4AAD"/>
    <w:rsid w:val="00AE0080"/>
    <w:rsid w:val="00AE3E83"/>
    <w:rsid w:val="00AE55B6"/>
    <w:rsid w:val="00AF0160"/>
    <w:rsid w:val="00AF17E5"/>
    <w:rsid w:val="00AF2420"/>
    <w:rsid w:val="00AF771F"/>
    <w:rsid w:val="00AF7823"/>
    <w:rsid w:val="00B0033F"/>
    <w:rsid w:val="00B01D99"/>
    <w:rsid w:val="00B10322"/>
    <w:rsid w:val="00B151CC"/>
    <w:rsid w:val="00B16FFE"/>
    <w:rsid w:val="00B17D91"/>
    <w:rsid w:val="00B206F8"/>
    <w:rsid w:val="00B22A06"/>
    <w:rsid w:val="00B2326D"/>
    <w:rsid w:val="00B246BB"/>
    <w:rsid w:val="00B2620D"/>
    <w:rsid w:val="00B322AA"/>
    <w:rsid w:val="00B34A0A"/>
    <w:rsid w:val="00B360AC"/>
    <w:rsid w:val="00B42494"/>
    <w:rsid w:val="00B42B9A"/>
    <w:rsid w:val="00B448E6"/>
    <w:rsid w:val="00B46B16"/>
    <w:rsid w:val="00B50741"/>
    <w:rsid w:val="00B50999"/>
    <w:rsid w:val="00B521BD"/>
    <w:rsid w:val="00B5220B"/>
    <w:rsid w:val="00B54FA3"/>
    <w:rsid w:val="00B608DC"/>
    <w:rsid w:val="00B60EDC"/>
    <w:rsid w:val="00B614F3"/>
    <w:rsid w:val="00B67521"/>
    <w:rsid w:val="00B72EB5"/>
    <w:rsid w:val="00B7323D"/>
    <w:rsid w:val="00B764E7"/>
    <w:rsid w:val="00B80163"/>
    <w:rsid w:val="00B81170"/>
    <w:rsid w:val="00B83332"/>
    <w:rsid w:val="00B83BCC"/>
    <w:rsid w:val="00B86650"/>
    <w:rsid w:val="00B94122"/>
    <w:rsid w:val="00B948EC"/>
    <w:rsid w:val="00B96F12"/>
    <w:rsid w:val="00B97D7A"/>
    <w:rsid w:val="00BA1C17"/>
    <w:rsid w:val="00BA46F0"/>
    <w:rsid w:val="00BA4EAF"/>
    <w:rsid w:val="00BA5F46"/>
    <w:rsid w:val="00BA7DE8"/>
    <w:rsid w:val="00BB02F0"/>
    <w:rsid w:val="00BB090A"/>
    <w:rsid w:val="00BB1FDB"/>
    <w:rsid w:val="00BB4106"/>
    <w:rsid w:val="00BB538C"/>
    <w:rsid w:val="00BB6338"/>
    <w:rsid w:val="00BC3911"/>
    <w:rsid w:val="00BC45D2"/>
    <w:rsid w:val="00BC604B"/>
    <w:rsid w:val="00BC6147"/>
    <w:rsid w:val="00BC64BE"/>
    <w:rsid w:val="00BD79C5"/>
    <w:rsid w:val="00BE0624"/>
    <w:rsid w:val="00BE07AE"/>
    <w:rsid w:val="00BE1A17"/>
    <w:rsid w:val="00BE2DAA"/>
    <w:rsid w:val="00BE39BF"/>
    <w:rsid w:val="00BE43C1"/>
    <w:rsid w:val="00BE7741"/>
    <w:rsid w:val="00BE7EE5"/>
    <w:rsid w:val="00BF05DE"/>
    <w:rsid w:val="00BF4E4F"/>
    <w:rsid w:val="00BF5648"/>
    <w:rsid w:val="00BF5A72"/>
    <w:rsid w:val="00BF699A"/>
    <w:rsid w:val="00C0041F"/>
    <w:rsid w:val="00C01DB8"/>
    <w:rsid w:val="00C0328D"/>
    <w:rsid w:val="00C07F33"/>
    <w:rsid w:val="00C10370"/>
    <w:rsid w:val="00C1092A"/>
    <w:rsid w:val="00C10E55"/>
    <w:rsid w:val="00C11225"/>
    <w:rsid w:val="00C124FE"/>
    <w:rsid w:val="00C12569"/>
    <w:rsid w:val="00C130A2"/>
    <w:rsid w:val="00C15D7F"/>
    <w:rsid w:val="00C1673F"/>
    <w:rsid w:val="00C16BA6"/>
    <w:rsid w:val="00C22184"/>
    <w:rsid w:val="00C22A90"/>
    <w:rsid w:val="00C266DD"/>
    <w:rsid w:val="00C27ABF"/>
    <w:rsid w:val="00C3063E"/>
    <w:rsid w:val="00C31A68"/>
    <w:rsid w:val="00C40247"/>
    <w:rsid w:val="00C42368"/>
    <w:rsid w:val="00C43451"/>
    <w:rsid w:val="00C442C2"/>
    <w:rsid w:val="00C473C1"/>
    <w:rsid w:val="00C5056D"/>
    <w:rsid w:val="00C557A7"/>
    <w:rsid w:val="00C608C4"/>
    <w:rsid w:val="00C76242"/>
    <w:rsid w:val="00C800EA"/>
    <w:rsid w:val="00C81034"/>
    <w:rsid w:val="00C83380"/>
    <w:rsid w:val="00C84C7B"/>
    <w:rsid w:val="00C86E45"/>
    <w:rsid w:val="00C87A11"/>
    <w:rsid w:val="00C904C9"/>
    <w:rsid w:val="00C918F2"/>
    <w:rsid w:val="00C92974"/>
    <w:rsid w:val="00C93BBC"/>
    <w:rsid w:val="00C93CCD"/>
    <w:rsid w:val="00C93DDB"/>
    <w:rsid w:val="00C95393"/>
    <w:rsid w:val="00C95C70"/>
    <w:rsid w:val="00C95E42"/>
    <w:rsid w:val="00C96102"/>
    <w:rsid w:val="00C968A8"/>
    <w:rsid w:val="00C96D48"/>
    <w:rsid w:val="00C979EA"/>
    <w:rsid w:val="00C97BD0"/>
    <w:rsid w:val="00CA0755"/>
    <w:rsid w:val="00CA3270"/>
    <w:rsid w:val="00CA383C"/>
    <w:rsid w:val="00CA5A4C"/>
    <w:rsid w:val="00CB0859"/>
    <w:rsid w:val="00CB14AF"/>
    <w:rsid w:val="00CB2611"/>
    <w:rsid w:val="00CB3C3B"/>
    <w:rsid w:val="00CB68F7"/>
    <w:rsid w:val="00CB6937"/>
    <w:rsid w:val="00CC39D9"/>
    <w:rsid w:val="00CC5347"/>
    <w:rsid w:val="00CC56AD"/>
    <w:rsid w:val="00CC73EA"/>
    <w:rsid w:val="00CD2D5D"/>
    <w:rsid w:val="00CE002F"/>
    <w:rsid w:val="00CE6068"/>
    <w:rsid w:val="00CE6FFC"/>
    <w:rsid w:val="00CF1252"/>
    <w:rsid w:val="00CF15C7"/>
    <w:rsid w:val="00CF1B1D"/>
    <w:rsid w:val="00CF1D17"/>
    <w:rsid w:val="00CF2CC3"/>
    <w:rsid w:val="00CF7A00"/>
    <w:rsid w:val="00D17434"/>
    <w:rsid w:val="00D17534"/>
    <w:rsid w:val="00D21E6D"/>
    <w:rsid w:val="00D24302"/>
    <w:rsid w:val="00D27E03"/>
    <w:rsid w:val="00D303DB"/>
    <w:rsid w:val="00D315BB"/>
    <w:rsid w:val="00D32DB3"/>
    <w:rsid w:val="00D34CED"/>
    <w:rsid w:val="00D36A0C"/>
    <w:rsid w:val="00D37270"/>
    <w:rsid w:val="00D37D93"/>
    <w:rsid w:val="00D4024C"/>
    <w:rsid w:val="00D41452"/>
    <w:rsid w:val="00D414CC"/>
    <w:rsid w:val="00D46478"/>
    <w:rsid w:val="00D47FF2"/>
    <w:rsid w:val="00D50C36"/>
    <w:rsid w:val="00D52195"/>
    <w:rsid w:val="00D52401"/>
    <w:rsid w:val="00D5379B"/>
    <w:rsid w:val="00D54ABD"/>
    <w:rsid w:val="00D552F0"/>
    <w:rsid w:val="00D55329"/>
    <w:rsid w:val="00D64D7C"/>
    <w:rsid w:val="00D65C62"/>
    <w:rsid w:val="00D66491"/>
    <w:rsid w:val="00D67B08"/>
    <w:rsid w:val="00D70A15"/>
    <w:rsid w:val="00D73600"/>
    <w:rsid w:val="00D73B5D"/>
    <w:rsid w:val="00D73EE7"/>
    <w:rsid w:val="00D75CC8"/>
    <w:rsid w:val="00D853CB"/>
    <w:rsid w:val="00D85FE1"/>
    <w:rsid w:val="00D864B5"/>
    <w:rsid w:val="00D911A2"/>
    <w:rsid w:val="00D926E2"/>
    <w:rsid w:val="00D955D3"/>
    <w:rsid w:val="00DA10BD"/>
    <w:rsid w:val="00DA4BA2"/>
    <w:rsid w:val="00DA5EAC"/>
    <w:rsid w:val="00DA779A"/>
    <w:rsid w:val="00DB0176"/>
    <w:rsid w:val="00DB2864"/>
    <w:rsid w:val="00DB2F83"/>
    <w:rsid w:val="00DB5744"/>
    <w:rsid w:val="00DB623A"/>
    <w:rsid w:val="00DB6E4D"/>
    <w:rsid w:val="00DC10CA"/>
    <w:rsid w:val="00DC199F"/>
    <w:rsid w:val="00DC2EBC"/>
    <w:rsid w:val="00DD24B5"/>
    <w:rsid w:val="00DE1B57"/>
    <w:rsid w:val="00DE221C"/>
    <w:rsid w:val="00DE4447"/>
    <w:rsid w:val="00DE74D8"/>
    <w:rsid w:val="00DE7652"/>
    <w:rsid w:val="00DE7EE7"/>
    <w:rsid w:val="00DF3702"/>
    <w:rsid w:val="00DF5702"/>
    <w:rsid w:val="00DF5E9D"/>
    <w:rsid w:val="00DF74A8"/>
    <w:rsid w:val="00E001B5"/>
    <w:rsid w:val="00E00262"/>
    <w:rsid w:val="00E00705"/>
    <w:rsid w:val="00E0077F"/>
    <w:rsid w:val="00E031E2"/>
    <w:rsid w:val="00E10730"/>
    <w:rsid w:val="00E12D0E"/>
    <w:rsid w:val="00E14878"/>
    <w:rsid w:val="00E15557"/>
    <w:rsid w:val="00E203C4"/>
    <w:rsid w:val="00E21591"/>
    <w:rsid w:val="00E21914"/>
    <w:rsid w:val="00E25981"/>
    <w:rsid w:val="00E267DF"/>
    <w:rsid w:val="00E26D86"/>
    <w:rsid w:val="00E32356"/>
    <w:rsid w:val="00E32A01"/>
    <w:rsid w:val="00E408A5"/>
    <w:rsid w:val="00E41A92"/>
    <w:rsid w:val="00E41A98"/>
    <w:rsid w:val="00E43263"/>
    <w:rsid w:val="00E43B34"/>
    <w:rsid w:val="00E47552"/>
    <w:rsid w:val="00E47824"/>
    <w:rsid w:val="00E50496"/>
    <w:rsid w:val="00E527D8"/>
    <w:rsid w:val="00E52A3B"/>
    <w:rsid w:val="00E5447A"/>
    <w:rsid w:val="00E54F8C"/>
    <w:rsid w:val="00E56762"/>
    <w:rsid w:val="00E635E3"/>
    <w:rsid w:val="00E63C56"/>
    <w:rsid w:val="00E63F43"/>
    <w:rsid w:val="00E644BE"/>
    <w:rsid w:val="00E66951"/>
    <w:rsid w:val="00E6741B"/>
    <w:rsid w:val="00E70A92"/>
    <w:rsid w:val="00E73EB5"/>
    <w:rsid w:val="00E8218B"/>
    <w:rsid w:val="00E82705"/>
    <w:rsid w:val="00E83ABE"/>
    <w:rsid w:val="00E84746"/>
    <w:rsid w:val="00E84DBF"/>
    <w:rsid w:val="00E84EAC"/>
    <w:rsid w:val="00E85143"/>
    <w:rsid w:val="00E85170"/>
    <w:rsid w:val="00E855DE"/>
    <w:rsid w:val="00E85F58"/>
    <w:rsid w:val="00E8637B"/>
    <w:rsid w:val="00E87F3E"/>
    <w:rsid w:val="00E9010D"/>
    <w:rsid w:val="00E93D12"/>
    <w:rsid w:val="00E94070"/>
    <w:rsid w:val="00E957B2"/>
    <w:rsid w:val="00E95B75"/>
    <w:rsid w:val="00E961F4"/>
    <w:rsid w:val="00E96D26"/>
    <w:rsid w:val="00EA011E"/>
    <w:rsid w:val="00EA187D"/>
    <w:rsid w:val="00EA5EED"/>
    <w:rsid w:val="00EA77CD"/>
    <w:rsid w:val="00EB12D0"/>
    <w:rsid w:val="00EB27B1"/>
    <w:rsid w:val="00EB3A37"/>
    <w:rsid w:val="00EB485E"/>
    <w:rsid w:val="00EB7891"/>
    <w:rsid w:val="00EC2080"/>
    <w:rsid w:val="00EC3F92"/>
    <w:rsid w:val="00ED3711"/>
    <w:rsid w:val="00ED4423"/>
    <w:rsid w:val="00ED4933"/>
    <w:rsid w:val="00ED688B"/>
    <w:rsid w:val="00ED6D6A"/>
    <w:rsid w:val="00EE0383"/>
    <w:rsid w:val="00EE69B3"/>
    <w:rsid w:val="00EF0A98"/>
    <w:rsid w:val="00EF40C0"/>
    <w:rsid w:val="00EF5B13"/>
    <w:rsid w:val="00F033AA"/>
    <w:rsid w:val="00F03ACF"/>
    <w:rsid w:val="00F128B5"/>
    <w:rsid w:val="00F14A9E"/>
    <w:rsid w:val="00F23D46"/>
    <w:rsid w:val="00F253EF"/>
    <w:rsid w:val="00F3079B"/>
    <w:rsid w:val="00F3198A"/>
    <w:rsid w:val="00F320F4"/>
    <w:rsid w:val="00F41F4A"/>
    <w:rsid w:val="00F4372B"/>
    <w:rsid w:val="00F46818"/>
    <w:rsid w:val="00F46950"/>
    <w:rsid w:val="00F4751B"/>
    <w:rsid w:val="00F51ADA"/>
    <w:rsid w:val="00F52AEE"/>
    <w:rsid w:val="00F53A38"/>
    <w:rsid w:val="00F54DF4"/>
    <w:rsid w:val="00F63232"/>
    <w:rsid w:val="00F63307"/>
    <w:rsid w:val="00F646B3"/>
    <w:rsid w:val="00F64BE7"/>
    <w:rsid w:val="00F659C5"/>
    <w:rsid w:val="00F660AF"/>
    <w:rsid w:val="00F669CE"/>
    <w:rsid w:val="00F72059"/>
    <w:rsid w:val="00F7205B"/>
    <w:rsid w:val="00F7430A"/>
    <w:rsid w:val="00F75C4B"/>
    <w:rsid w:val="00F75E80"/>
    <w:rsid w:val="00F760AC"/>
    <w:rsid w:val="00F765FF"/>
    <w:rsid w:val="00F81AC5"/>
    <w:rsid w:val="00F82C92"/>
    <w:rsid w:val="00F83E2D"/>
    <w:rsid w:val="00F870D9"/>
    <w:rsid w:val="00F87BC3"/>
    <w:rsid w:val="00F906EF"/>
    <w:rsid w:val="00F916CF"/>
    <w:rsid w:val="00F928A3"/>
    <w:rsid w:val="00F93E7F"/>
    <w:rsid w:val="00F94AFD"/>
    <w:rsid w:val="00F95113"/>
    <w:rsid w:val="00F95FFD"/>
    <w:rsid w:val="00FA0F9E"/>
    <w:rsid w:val="00FA27FF"/>
    <w:rsid w:val="00FA2C11"/>
    <w:rsid w:val="00FA6351"/>
    <w:rsid w:val="00FB2BA8"/>
    <w:rsid w:val="00FB767B"/>
    <w:rsid w:val="00FC0572"/>
    <w:rsid w:val="00FC0A04"/>
    <w:rsid w:val="00FC2D12"/>
    <w:rsid w:val="00FC7E77"/>
    <w:rsid w:val="00FD30D9"/>
    <w:rsid w:val="00FD41BA"/>
    <w:rsid w:val="00FD6153"/>
    <w:rsid w:val="00FD6F1C"/>
    <w:rsid w:val="00FE3BEF"/>
    <w:rsid w:val="00FF215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A25D76B-4664-41E3-8661-207899281D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paragraph" w:styleId="1">
    <w:name w:val="heading 1"/>
    <w:basedOn w:val="a"/>
    <w:next w:val="a"/>
    <w:qFormat/>
    <w:rsid w:val="00C76242"/>
    <w:pPr>
      <w:keepNext/>
      <w:spacing w:before="240" w:after="60"/>
      <w:outlineLvl w:val="0"/>
    </w:pPr>
    <w:rPr>
      <w:rFonts w:ascii="Arial" w:hAnsi="Arial" w:cs="Arial"/>
      <w:b/>
      <w:bCs/>
      <w:kern w:val="32"/>
      <w:sz w:val="32"/>
      <w:szCs w:val="32"/>
    </w:rPr>
  </w:style>
  <w:style w:type="paragraph" w:styleId="2">
    <w:name w:val="heading 2"/>
    <w:basedOn w:val="a"/>
    <w:link w:val="2Char"/>
    <w:uiPriority w:val="9"/>
    <w:qFormat/>
    <w:rsid w:val="003030DE"/>
    <w:pPr>
      <w:spacing w:before="100" w:beforeAutospacing="1" w:after="100" w:afterAutospacing="1"/>
      <w:outlineLvl w:val="1"/>
    </w:pPr>
    <w:rPr>
      <w:b/>
      <w:bCs/>
      <w:sz w:val="36"/>
      <w:szCs w:val="36"/>
    </w:rPr>
  </w:style>
  <w:style w:type="paragraph" w:styleId="3">
    <w:name w:val="heading 3"/>
    <w:basedOn w:val="a"/>
    <w:next w:val="a"/>
    <w:qFormat/>
    <w:rsid w:val="008D053C"/>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rsid w:val="000A57B4"/>
    <w:rPr>
      <w:color w:val="0000FF"/>
      <w:u w:val="single"/>
    </w:rPr>
  </w:style>
  <w:style w:type="paragraph" w:styleId="a3">
    <w:name w:val="Balloon Text"/>
    <w:basedOn w:val="a"/>
    <w:semiHidden/>
    <w:rsid w:val="00E83ABE"/>
    <w:rPr>
      <w:rFonts w:ascii="Tahoma" w:hAnsi="Tahoma" w:cs="Tahoma"/>
      <w:sz w:val="16"/>
      <w:szCs w:val="16"/>
    </w:rPr>
  </w:style>
  <w:style w:type="paragraph" w:styleId="20">
    <w:name w:val="Body Text 2"/>
    <w:basedOn w:val="a"/>
    <w:rsid w:val="00C76242"/>
    <w:pPr>
      <w:jc w:val="both"/>
    </w:pPr>
    <w:rPr>
      <w:lang w:val="en-GB"/>
    </w:rPr>
  </w:style>
  <w:style w:type="paragraph" w:customStyle="1" w:styleId="9pt">
    <w:name w:val="Βασικό + 9 pt"/>
    <w:aliases w:val="Πλήρης"/>
    <w:basedOn w:val="a"/>
    <w:rsid w:val="00C76242"/>
    <w:pPr>
      <w:jc w:val="both"/>
    </w:pPr>
    <w:rPr>
      <w:sz w:val="18"/>
      <w:szCs w:val="18"/>
    </w:rPr>
  </w:style>
  <w:style w:type="paragraph" w:styleId="a4">
    <w:name w:val="Body Text"/>
    <w:basedOn w:val="a"/>
    <w:rsid w:val="00C76242"/>
    <w:pPr>
      <w:spacing w:after="120"/>
    </w:pPr>
  </w:style>
  <w:style w:type="table" w:styleId="a5">
    <w:name w:val="Table Grid"/>
    <w:basedOn w:val="a1"/>
    <w:rsid w:val="00E901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Strong"/>
    <w:qFormat/>
    <w:rsid w:val="00E56762"/>
    <w:rPr>
      <w:b/>
      <w:bCs/>
    </w:rPr>
  </w:style>
  <w:style w:type="paragraph" w:styleId="a7">
    <w:name w:val="header"/>
    <w:basedOn w:val="a"/>
    <w:rsid w:val="00E56762"/>
    <w:pPr>
      <w:tabs>
        <w:tab w:val="center" w:pos="4153"/>
        <w:tab w:val="right" w:pos="8306"/>
      </w:tabs>
    </w:pPr>
  </w:style>
  <w:style w:type="character" w:customStyle="1" w:styleId="hit">
    <w:name w:val="hit"/>
    <w:basedOn w:val="a0"/>
    <w:rsid w:val="00493C4F"/>
  </w:style>
  <w:style w:type="character" w:customStyle="1" w:styleId="bold">
    <w:name w:val="bold"/>
    <w:basedOn w:val="a0"/>
    <w:rsid w:val="00493C4F"/>
  </w:style>
  <w:style w:type="character" w:customStyle="1" w:styleId="FootnoteCharacters">
    <w:name w:val="Footnote Characters"/>
    <w:rsid w:val="00E10730"/>
    <w:rPr>
      <w:vertAlign w:val="superscript"/>
    </w:rPr>
  </w:style>
  <w:style w:type="paragraph" w:styleId="a8">
    <w:name w:val="footnote text"/>
    <w:basedOn w:val="a"/>
    <w:rsid w:val="00E10730"/>
    <w:pPr>
      <w:suppressAutoHyphens/>
    </w:pPr>
    <w:rPr>
      <w:sz w:val="20"/>
      <w:szCs w:val="20"/>
      <w:lang w:eastAsia="zh-CN"/>
    </w:rPr>
  </w:style>
  <w:style w:type="character" w:customStyle="1" w:styleId="articletypelabel">
    <w:name w:val="articletypelabel"/>
    <w:basedOn w:val="a0"/>
    <w:rsid w:val="003030DE"/>
  </w:style>
  <w:style w:type="character" w:customStyle="1" w:styleId="WW8Num7z0">
    <w:name w:val="WW8Num7z0"/>
    <w:rsid w:val="0011288E"/>
    <w:rPr>
      <w:rFonts w:ascii="Symbol" w:hAnsi="Symbol" w:cs="Symbol"/>
    </w:rPr>
  </w:style>
  <w:style w:type="character" w:styleId="a9">
    <w:name w:val="line number"/>
    <w:basedOn w:val="a0"/>
    <w:rsid w:val="00BE07AE"/>
  </w:style>
  <w:style w:type="paragraph" w:customStyle="1" w:styleId="xl37">
    <w:name w:val="xl37"/>
    <w:basedOn w:val="a"/>
    <w:rsid w:val="0005247D"/>
    <w:pPr>
      <w:spacing w:before="100" w:beforeAutospacing="1" w:after="100" w:afterAutospacing="1"/>
      <w:jc w:val="center"/>
    </w:pPr>
    <w:rPr>
      <w:rFonts w:ascii="Arial" w:hAnsi="Arial"/>
      <w:lang w:val="en-US" w:eastAsia="en-US"/>
    </w:rPr>
  </w:style>
  <w:style w:type="paragraph" w:customStyle="1" w:styleId="svarticlesection">
    <w:name w:val="svarticle section"/>
    <w:basedOn w:val="a"/>
    <w:rsid w:val="008D053C"/>
    <w:pPr>
      <w:spacing w:before="100" w:beforeAutospacing="1" w:after="100" w:afterAutospacing="1"/>
    </w:pPr>
  </w:style>
  <w:style w:type="character" w:styleId="aa">
    <w:name w:val="Emphasis"/>
    <w:uiPriority w:val="20"/>
    <w:qFormat/>
    <w:rsid w:val="0007733B"/>
    <w:rPr>
      <w:i/>
      <w:iCs/>
    </w:rPr>
  </w:style>
  <w:style w:type="paragraph" w:customStyle="1" w:styleId="Els-Abstract-text">
    <w:name w:val="Els-Abstract-text"/>
    <w:next w:val="a"/>
    <w:uiPriority w:val="99"/>
    <w:rsid w:val="00D315BB"/>
    <w:pPr>
      <w:spacing w:line="220" w:lineRule="exact"/>
      <w:jc w:val="both"/>
    </w:pPr>
    <w:rPr>
      <w:rFonts w:eastAsia="SimSun"/>
      <w:sz w:val="18"/>
      <w:szCs w:val="18"/>
      <w:lang w:val="en-US" w:eastAsia="en-US"/>
    </w:rPr>
  </w:style>
  <w:style w:type="paragraph" w:customStyle="1" w:styleId="Els-body-text">
    <w:name w:val="Els-body-text"/>
    <w:uiPriority w:val="99"/>
    <w:rsid w:val="0002676C"/>
    <w:pPr>
      <w:spacing w:line="240" w:lineRule="exact"/>
      <w:ind w:firstLine="238"/>
      <w:jc w:val="both"/>
    </w:pPr>
    <w:rPr>
      <w:rFonts w:eastAsia="SimSun"/>
      <w:lang w:val="en-US" w:eastAsia="en-US"/>
    </w:rPr>
  </w:style>
  <w:style w:type="paragraph" w:customStyle="1" w:styleId="ColorfulList-Accent11">
    <w:name w:val="Colorful List - Accent 11"/>
    <w:basedOn w:val="a"/>
    <w:uiPriority w:val="99"/>
    <w:rsid w:val="0002676C"/>
    <w:pPr>
      <w:ind w:left="720"/>
    </w:pPr>
    <w:rPr>
      <w:rFonts w:ascii="Arial" w:eastAsia="Batang" w:hAnsi="Arial" w:cs="Arial"/>
      <w:sz w:val="22"/>
      <w:szCs w:val="22"/>
      <w:lang w:val="en-US" w:eastAsia="ko-KR"/>
    </w:rPr>
  </w:style>
  <w:style w:type="character" w:customStyle="1" w:styleId="2Char">
    <w:name w:val="Επικεφαλίδα 2 Char"/>
    <w:link w:val="2"/>
    <w:uiPriority w:val="9"/>
    <w:rsid w:val="008A24A6"/>
    <w:rPr>
      <w:b/>
      <w:bCs/>
      <w:sz w:val="36"/>
      <w:szCs w:val="36"/>
    </w:rPr>
  </w:style>
  <w:style w:type="character" w:customStyle="1" w:styleId="separator">
    <w:name w:val="separator"/>
    <w:rsid w:val="008A24A6"/>
  </w:style>
  <w:style w:type="character" w:customStyle="1" w:styleId="author">
    <w:name w:val="author"/>
    <w:rsid w:val="008A24A6"/>
  </w:style>
  <w:style w:type="character" w:customStyle="1" w:styleId="u-text-italic">
    <w:name w:val="u-text-italic"/>
    <w:rsid w:val="000743ED"/>
  </w:style>
  <w:style w:type="paragraph" w:customStyle="1" w:styleId="Els-caption">
    <w:name w:val="Els-caption"/>
    <w:uiPriority w:val="99"/>
    <w:rsid w:val="00C83380"/>
    <w:pPr>
      <w:keepLines/>
      <w:spacing w:before="200" w:after="240" w:line="200" w:lineRule="exact"/>
    </w:pPr>
    <w:rPr>
      <w:rFonts w:eastAsia="SimSun"/>
      <w:sz w:val="16"/>
      <w:szCs w:val="16"/>
      <w:lang w:val="en-US" w:eastAsia="en-US"/>
    </w:rPr>
  </w:style>
  <w:style w:type="paragraph" w:customStyle="1" w:styleId="Els-table-text">
    <w:name w:val="Els-table-text"/>
    <w:uiPriority w:val="99"/>
    <w:rsid w:val="00C83380"/>
    <w:pPr>
      <w:spacing w:after="80" w:line="200" w:lineRule="exact"/>
    </w:pPr>
    <w:rPr>
      <w:rFonts w:eastAsia="SimSun"/>
      <w:sz w:val="16"/>
      <w:szCs w:val="16"/>
      <w:lang w:val="en-US" w:eastAsia="en-US"/>
    </w:rPr>
  </w:style>
  <w:style w:type="paragraph" w:customStyle="1" w:styleId="Els-1storder-head">
    <w:name w:val="Els-1storder-head"/>
    <w:next w:val="Els-body-text"/>
    <w:uiPriority w:val="99"/>
    <w:rsid w:val="004920EF"/>
    <w:pPr>
      <w:keepNext/>
      <w:numPr>
        <w:numId w:val="4"/>
      </w:numPr>
      <w:suppressAutoHyphens/>
      <w:spacing w:before="240" w:after="240" w:line="240" w:lineRule="exact"/>
    </w:pPr>
    <w:rPr>
      <w:rFonts w:eastAsia="SimSun"/>
      <w:b/>
      <w:bCs/>
      <w:lang w:val="en-US" w:eastAsia="en-US"/>
    </w:rPr>
  </w:style>
  <w:style w:type="paragraph" w:customStyle="1" w:styleId="Els-2ndorder-head">
    <w:name w:val="Els-2ndorder-head"/>
    <w:next w:val="Els-body-text"/>
    <w:uiPriority w:val="99"/>
    <w:rsid w:val="004920EF"/>
    <w:pPr>
      <w:keepNext/>
      <w:numPr>
        <w:ilvl w:val="1"/>
        <w:numId w:val="4"/>
      </w:numPr>
      <w:suppressAutoHyphens/>
      <w:spacing w:before="240" w:after="240" w:line="240" w:lineRule="exact"/>
    </w:pPr>
    <w:rPr>
      <w:rFonts w:eastAsia="SimSun"/>
      <w:i/>
      <w:iCs/>
      <w:lang w:val="en-US" w:eastAsia="en-US"/>
    </w:rPr>
  </w:style>
  <w:style w:type="paragraph" w:customStyle="1" w:styleId="Els-3rdorder-head">
    <w:name w:val="Els-3rdorder-head"/>
    <w:next w:val="Els-body-text"/>
    <w:uiPriority w:val="99"/>
    <w:rsid w:val="004920EF"/>
    <w:pPr>
      <w:keepNext/>
      <w:numPr>
        <w:ilvl w:val="2"/>
        <w:numId w:val="4"/>
      </w:numPr>
      <w:suppressAutoHyphens/>
      <w:spacing w:before="240" w:line="240" w:lineRule="exact"/>
    </w:pPr>
    <w:rPr>
      <w:rFonts w:eastAsia="SimSun"/>
      <w:i/>
      <w:iCs/>
      <w:lang w:val="en-US" w:eastAsia="en-US"/>
    </w:rPr>
  </w:style>
  <w:style w:type="paragraph" w:customStyle="1" w:styleId="Els-4thorder-head">
    <w:name w:val="Els-4thorder-head"/>
    <w:next w:val="Els-body-text"/>
    <w:uiPriority w:val="99"/>
    <w:rsid w:val="004920EF"/>
    <w:pPr>
      <w:keepNext/>
      <w:numPr>
        <w:ilvl w:val="3"/>
        <w:numId w:val="4"/>
      </w:numPr>
      <w:suppressAutoHyphens/>
      <w:spacing w:before="240" w:line="240" w:lineRule="exact"/>
    </w:pPr>
    <w:rPr>
      <w:rFonts w:eastAsia="SimSun"/>
      <w:i/>
      <w:iCs/>
      <w:lang w:val="en-US" w:eastAsia="en-US"/>
    </w:rPr>
  </w:style>
  <w:style w:type="paragraph" w:customStyle="1" w:styleId="Els-bulletlist">
    <w:name w:val="Els-bulletlist"/>
    <w:basedOn w:val="Els-body-text"/>
    <w:uiPriority w:val="99"/>
    <w:rsid w:val="004920EF"/>
    <w:pPr>
      <w:numPr>
        <w:numId w:val="3"/>
      </w:numPr>
      <w:tabs>
        <w:tab w:val="left" w:pos="240"/>
      </w:tabs>
      <w:jc w:val="left"/>
    </w:pPr>
  </w:style>
  <w:style w:type="character" w:customStyle="1" w:styleId="spelle">
    <w:name w:val="spelle"/>
    <w:rsid w:val="002F7DC5"/>
  </w:style>
  <w:style w:type="character" w:customStyle="1" w:styleId="grame">
    <w:name w:val="grame"/>
    <w:rsid w:val="00616DB6"/>
  </w:style>
  <w:style w:type="character" w:customStyle="1" w:styleId="text">
    <w:name w:val="text"/>
    <w:basedOn w:val="a0"/>
    <w:rsid w:val="00B94122"/>
  </w:style>
  <w:style w:type="paragraph" w:styleId="ab">
    <w:name w:val="List Paragraph"/>
    <w:basedOn w:val="a"/>
    <w:uiPriority w:val="34"/>
    <w:qFormat/>
    <w:rsid w:val="00EA187D"/>
    <w:pPr>
      <w:ind w:left="720"/>
      <w:contextualSpacing/>
    </w:pPr>
  </w:style>
  <w:style w:type="paragraph" w:customStyle="1" w:styleId="MDPI71References">
    <w:name w:val="MDPI_7.1_References"/>
    <w:basedOn w:val="a"/>
    <w:qFormat/>
    <w:rsid w:val="00B17D91"/>
    <w:pPr>
      <w:numPr>
        <w:numId w:val="16"/>
      </w:numPr>
      <w:adjustRightInd w:val="0"/>
      <w:snapToGrid w:val="0"/>
      <w:spacing w:line="260" w:lineRule="atLeast"/>
      <w:jc w:val="both"/>
    </w:pPr>
    <w:rPr>
      <w:rFonts w:ascii="Palatino Linotype" w:hAnsi="Palatino Linotype"/>
      <w:snapToGrid w:val="0"/>
      <w:color w:val="000000"/>
      <w:sz w:val="18"/>
      <w:szCs w:val="20"/>
      <w:lang w:val="en-US" w:eastAsia="de-DE" w:bidi="en-US"/>
    </w:rPr>
  </w:style>
  <w:style w:type="character" w:customStyle="1" w:styleId="article-number">
    <w:name w:val="article-number"/>
    <w:basedOn w:val="a0"/>
    <w:rsid w:val="00BA7D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64237">
      <w:bodyDiv w:val="1"/>
      <w:marLeft w:val="0"/>
      <w:marRight w:val="0"/>
      <w:marTop w:val="0"/>
      <w:marBottom w:val="0"/>
      <w:divBdr>
        <w:top w:val="none" w:sz="0" w:space="0" w:color="auto"/>
        <w:left w:val="none" w:sz="0" w:space="0" w:color="auto"/>
        <w:bottom w:val="none" w:sz="0" w:space="0" w:color="auto"/>
        <w:right w:val="none" w:sz="0" w:space="0" w:color="auto"/>
      </w:divBdr>
    </w:div>
    <w:div w:id="37241461">
      <w:bodyDiv w:val="1"/>
      <w:marLeft w:val="0"/>
      <w:marRight w:val="0"/>
      <w:marTop w:val="0"/>
      <w:marBottom w:val="0"/>
      <w:divBdr>
        <w:top w:val="none" w:sz="0" w:space="0" w:color="auto"/>
        <w:left w:val="none" w:sz="0" w:space="0" w:color="auto"/>
        <w:bottom w:val="none" w:sz="0" w:space="0" w:color="auto"/>
        <w:right w:val="none" w:sz="0" w:space="0" w:color="auto"/>
      </w:divBdr>
    </w:div>
    <w:div w:id="64182537">
      <w:bodyDiv w:val="1"/>
      <w:marLeft w:val="0"/>
      <w:marRight w:val="0"/>
      <w:marTop w:val="0"/>
      <w:marBottom w:val="0"/>
      <w:divBdr>
        <w:top w:val="none" w:sz="0" w:space="0" w:color="auto"/>
        <w:left w:val="none" w:sz="0" w:space="0" w:color="auto"/>
        <w:bottom w:val="none" w:sz="0" w:space="0" w:color="auto"/>
        <w:right w:val="none" w:sz="0" w:space="0" w:color="auto"/>
      </w:divBdr>
    </w:div>
    <w:div w:id="148912348">
      <w:bodyDiv w:val="1"/>
      <w:marLeft w:val="0"/>
      <w:marRight w:val="0"/>
      <w:marTop w:val="0"/>
      <w:marBottom w:val="0"/>
      <w:divBdr>
        <w:top w:val="none" w:sz="0" w:space="0" w:color="auto"/>
        <w:left w:val="none" w:sz="0" w:space="0" w:color="auto"/>
        <w:bottom w:val="none" w:sz="0" w:space="0" w:color="auto"/>
        <w:right w:val="none" w:sz="0" w:space="0" w:color="auto"/>
      </w:divBdr>
    </w:div>
    <w:div w:id="187840761">
      <w:bodyDiv w:val="1"/>
      <w:marLeft w:val="0"/>
      <w:marRight w:val="0"/>
      <w:marTop w:val="0"/>
      <w:marBottom w:val="0"/>
      <w:divBdr>
        <w:top w:val="none" w:sz="0" w:space="0" w:color="auto"/>
        <w:left w:val="none" w:sz="0" w:space="0" w:color="auto"/>
        <w:bottom w:val="none" w:sz="0" w:space="0" w:color="auto"/>
        <w:right w:val="none" w:sz="0" w:space="0" w:color="auto"/>
      </w:divBdr>
    </w:div>
    <w:div w:id="221256895">
      <w:bodyDiv w:val="1"/>
      <w:marLeft w:val="0"/>
      <w:marRight w:val="0"/>
      <w:marTop w:val="0"/>
      <w:marBottom w:val="0"/>
      <w:divBdr>
        <w:top w:val="none" w:sz="0" w:space="0" w:color="auto"/>
        <w:left w:val="none" w:sz="0" w:space="0" w:color="auto"/>
        <w:bottom w:val="none" w:sz="0" w:space="0" w:color="auto"/>
        <w:right w:val="none" w:sz="0" w:space="0" w:color="auto"/>
      </w:divBdr>
    </w:div>
    <w:div w:id="315571645">
      <w:bodyDiv w:val="1"/>
      <w:marLeft w:val="0"/>
      <w:marRight w:val="0"/>
      <w:marTop w:val="0"/>
      <w:marBottom w:val="0"/>
      <w:divBdr>
        <w:top w:val="none" w:sz="0" w:space="0" w:color="auto"/>
        <w:left w:val="none" w:sz="0" w:space="0" w:color="auto"/>
        <w:bottom w:val="none" w:sz="0" w:space="0" w:color="auto"/>
        <w:right w:val="none" w:sz="0" w:space="0" w:color="auto"/>
      </w:divBdr>
    </w:div>
    <w:div w:id="354966213">
      <w:bodyDiv w:val="1"/>
      <w:marLeft w:val="0"/>
      <w:marRight w:val="0"/>
      <w:marTop w:val="0"/>
      <w:marBottom w:val="0"/>
      <w:divBdr>
        <w:top w:val="none" w:sz="0" w:space="0" w:color="auto"/>
        <w:left w:val="none" w:sz="0" w:space="0" w:color="auto"/>
        <w:bottom w:val="none" w:sz="0" w:space="0" w:color="auto"/>
        <w:right w:val="none" w:sz="0" w:space="0" w:color="auto"/>
      </w:divBdr>
    </w:div>
    <w:div w:id="365256474">
      <w:bodyDiv w:val="1"/>
      <w:marLeft w:val="0"/>
      <w:marRight w:val="0"/>
      <w:marTop w:val="0"/>
      <w:marBottom w:val="0"/>
      <w:divBdr>
        <w:top w:val="none" w:sz="0" w:space="0" w:color="auto"/>
        <w:left w:val="none" w:sz="0" w:space="0" w:color="auto"/>
        <w:bottom w:val="none" w:sz="0" w:space="0" w:color="auto"/>
        <w:right w:val="none" w:sz="0" w:space="0" w:color="auto"/>
      </w:divBdr>
    </w:div>
    <w:div w:id="382096317">
      <w:bodyDiv w:val="1"/>
      <w:marLeft w:val="0"/>
      <w:marRight w:val="0"/>
      <w:marTop w:val="0"/>
      <w:marBottom w:val="0"/>
      <w:divBdr>
        <w:top w:val="none" w:sz="0" w:space="0" w:color="auto"/>
        <w:left w:val="none" w:sz="0" w:space="0" w:color="auto"/>
        <w:bottom w:val="none" w:sz="0" w:space="0" w:color="auto"/>
        <w:right w:val="none" w:sz="0" w:space="0" w:color="auto"/>
      </w:divBdr>
    </w:div>
    <w:div w:id="391391523">
      <w:bodyDiv w:val="1"/>
      <w:marLeft w:val="0"/>
      <w:marRight w:val="0"/>
      <w:marTop w:val="0"/>
      <w:marBottom w:val="0"/>
      <w:divBdr>
        <w:top w:val="none" w:sz="0" w:space="0" w:color="auto"/>
        <w:left w:val="none" w:sz="0" w:space="0" w:color="auto"/>
        <w:bottom w:val="none" w:sz="0" w:space="0" w:color="auto"/>
        <w:right w:val="none" w:sz="0" w:space="0" w:color="auto"/>
      </w:divBdr>
    </w:div>
    <w:div w:id="397168048">
      <w:bodyDiv w:val="1"/>
      <w:marLeft w:val="0"/>
      <w:marRight w:val="0"/>
      <w:marTop w:val="0"/>
      <w:marBottom w:val="0"/>
      <w:divBdr>
        <w:top w:val="none" w:sz="0" w:space="0" w:color="auto"/>
        <w:left w:val="none" w:sz="0" w:space="0" w:color="auto"/>
        <w:bottom w:val="none" w:sz="0" w:space="0" w:color="auto"/>
        <w:right w:val="none" w:sz="0" w:space="0" w:color="auto"/>
      </w:divBdr>
    </w:div>
    <w:div w:id="407112504">
      <w:bodyDiv w:val="1"/>
      <w:marLeft w:val="0"/>
      <w:marRight w:val="0"/>
      <w:marTop w:val="0"/>
      <w:marBottom w:val="0"/>
      <w:divBdr>
        <w:top w:val="none" w:sz="0" w:space="0" w:color="auto"/>
        <w:left w:val="none" w:sz="0" w:space="0" w:color="auto"/>
        <w:bottom w:val="none" w:sz="0" w:space="0" w:color="auto"/>
        <w:right w:val="none" w:sz="0" w:space="0" w:color="auto"/>
      </w:divBdr>
    </w:div>
    <w:div w:id="417405727">
      <w:bodyDiv w:val="1"/>
      <w:marLeft w:val="0"/>
      <w:marRight w:val="0"/>
      <w:marTop w:val="0"/>
      <w:marBottom w:val="0"/>
      <w:divBdr>
        <w:top w:val="none" w:sz="0" w:space="0" w:color="auto"/>
        <w:left w:val="none" w:sz="0" w:space="0" w:color="auto"/>
        <w:bottom w:val="none" w:sz="0" w:space="0" w:color="auto"/>
        <w:right w:val="none" w:sz="0" w:space="0" w:color="auto"/>
      </w:divBdr>
    </w:div>
    <w:div w:id="480656962">
      <w:bodyDiv w:val="1"/>
      <w:marLeft w:val="0"/>
      <w:marRight w:val="0"/>
      <w:marTop w:val="0"/>
      <w:marBottom w:val="0"/>
      <w:divBdr>
        <w:top w:val="none" w:sz="0" w:space="0" w:color="auto"/>
        <w:left w:val="none" w:sz="0" w:space="0" w:color="auto"/>
        <w:bottom w:val="none" w:sz="0" w:space="0" w:color="auto"/>
        <w:right w:val="none" w:sz="0" w:space="0" w:color="auto"/>
      </w:divBdr>
    </w:div>
    <w:div w:id="501699349">
      <w:bodyDiv w:val="1"/>
      <w:marLeft w:val="0"/>
      <w:marRight w:val="0"/>
      <w:marTop w:val="0"/>
      <w:marBottom w:val="0"/>
      <w:divBdr>
        <w:top w:val="none" w:sz="0" w:space="0" w:color="auto"/>
        <w:left w:val="none" w:sz="0" w:space="0" w:color="auto"/>
        <w:bottom w:val="none" w:sz="0" w:space="0" w:color="auto"/>
        <w:right w:val="none" w:sz="0" w:space="0" w:color="auto"/>
      </w:divBdr>
    </w:div>
    <w:div w:id="554194287">
      <w:bodyDiv w:val="1"/>
      <w:marLeft w:val="0"/>
      <w:marRight w:val="0"/>
      <w:marTop w:val="0"/>
      <w:marBottom w:val="0"/>
      <w:divBdr>
        <w:top w:val="none" w:sz="0" w:space="0" w:color="auto"/>
        <w:left w:val="none" w:sz="0" w:space="0" w:color="auto"/>
        <w:bottom w:val="none" w:sz="0" w:space="0" w:color="auto"/>
        <w:right w:val="none" w:sz="0" w:space="0" w:color="auto"/>
      </w:divBdr>
    </w:div>
    <w:div w:id="564413214">
      <w:bodyDiv w:val="1"/>
      <w:marLeft w:val="0"/>
      <w:marRight w:val="0"/>
      <w:marTop w:val="0"/>
      <w:marBottom w:val="0"/>
      <w:divBdr>
        <w:top w:val="none" w:sz="0" w:space="0" w:color="auto"/>
        <w:left w:val="none" w:sz="0" w:space="0" w:color="auto"/>
        <w:bottom w:val="none" w:sz="0" w:space="0" w:color="auto"/>
        <w:right w:val="none" w:sz="0" w:space="0" w:color="auto"/>
      </w:divBdr>
    </w:div>
    <w:div w:id="590550629">
      <w:bodyDiv w:val="1"/>
      <w:marLeft w:val="0"/>
      <w:marRight w:val="0"/>
      <w:marTop w:val="0"/>
      <w:marBottom w:val="0"/>
      <w:divBdr>
        <w:top w:val="none" w:sz="0" w:space="0" w:color="auto"/>
        <w:left w:val="none" w:sz="0" w:space="0" w:color="auto"/>
        <w:bottom w:val="none" w:sz="0" w:space="0" w:color="auto"/>
        <w:right w:val="none" w:sz="0" w:space="0" w:color="auto"/>
      </w:divBdr>
    </w:div>
    <w:div w:id="606431709">
      <w:bodyDiv w:val="1"/>
      <w:marLeft w:val="0"/>
      <w:marRight w:val="0"/>
      <w:marTop w:val="0"/>
      <w:marBottom w:val="0"/>
      <w:divBdr>
        <w:top w:val="none" w:sz="0" w:space="0" w:color="auto"/>
        <w:left w:val="none" w:sz="0" w:space="0" w:color="auto"/>
        <w:bottom w:val="none" w:sz="0" w:space="0" w:color="auto"/>
        <w:right w:val="none" w:sz="0" w:space="0" w:color="auto"/>
      </w:divBdr>
    </w:div>
    <w:div w:id="609051902">
      <w:bodyDiv w:val="1"/>
      <w:marLeft w:val="0"/>
      <w:marRight w:val="0"/>
      <w:marTop w:val="0"/>
      <w:marBottom w:val="0"/>
      <w:divBdr>
        <w:top w:val="none" w:sz="0" w:space="0" w:color="auto"/>
        <w:left w:val="none" w:sz="0" w:space="0" w:color="auto"/>
        <w:bottom w:val="none" w:sz="0" w:space="0" w:color="auto"/>
        <w:right w:val="none" w:sz="0" w:space="0" w:color="auto"/>
      </w:divBdr>
    </w:div>
    <w:div w:id="616378394">
      <w:bodyDiv w:val="1"/>
      <w:marLeft w:val="0"/>
      <w:marRight w:val="0"/>
      <w:marTop w:val="0"/>
      <w:marBottom w:val="0"/>
      <w:divBdr>
        <w:top w:val="none" w:sz="0" w:space="0" w:color="auto"/>
        <w:left w:val="none" w:sz="0" w:space="0" w:color="auto"/>
        <w:bottom w:val="none" w:sz="0" w:space="0" w:color="auto"/>
        <w:right w:val="none" w:sz="0" w:space="0" w:color="auto"/>
      </w:divBdr>
    </w:div>
    <w:div w:id="650527287">
      <w:bodyDiv w:val="1"/>
      <w:marLeft w:val="0"/>
      <w:marRight w:val="0"/>
      <w:marTop w:val="0"/>
      <w:marBottom w:val="0"/>
      <w:divBdr>
        <w:top w:val="none" w:sz="0" w:space="0" w:color="auto"/>
        <w:left w:val="none" w:sz="0" w:space="0" w:color="auto"/>
        <w:bottom w:val="none" w:sz="0" w:space="0" w:color="auto"/>
        <w:right w:val="none" w:sz="0" w:space="0" w:color="auto"/>
      </w:divBdr>
    </w:div>
    <w:div w:id="665403549">
      <w:bodyDiv w:val="1"/>
      <w:marLeft w:val="0"/>
      <w:marRight w:val="0"/>
      <w:marTop w:val="0"/>
      <w:marBottom w:val="0"/>
      <w:divBdr>
        <w:top w:val="none" w:sz="0" w:space="0" w:color="auto"/>
        <w:left w:val="none" w:sz="0" w:space="0" w:color="auto"/>
        <w:bottom w:val="none" w:sz="0" w:space="0" w:color="auto"/>
        <w:right w:val="none" w:sz="0" w:space="0" w:color="auto"/>
      </w:divBdr>
    </w:div>
    <w:div w:id="688410150">
      <w:bodyDiv w:val="1"/>
      <w:marLeft w:val="0"/>
      <w:marRight w:val="0"/>
      <w:marTop w:val="0"/>
      <w:marBottom w:val="0"/>
      <w:divBdr>
        <w:top w:val="none" w:sz="0" w:space="0" w:color="auto"/>
        <w:left w:val="none" w:sz="0" w:space="0" w:color="auto"/>
        <w:bottom w:val="none" w:sz="0" w:space="0" w:color="auto"/>
        <w:right w:val="none" w:sz="0" w:space="0" w:color="auto"/>
      </w:divBdr>
    </w:div>
    <w:div w:id="710114825">
      <w:bodyDiv w:val="1"/>
      <w:marLeft w:val="0"/>
      <w:marRight w:val="0"/>
      <w:marTop w:val="0"/>
      <w:marBottom w:val="0"/>
      <w:divBdr>
        <w:top w:val="none" w:sz="0" w:space="0" w:color="auto"/>
        <w:left w:val="none" w:sz="0" w:space="0" w:color="auto"/>
        <w:bottom w:val="none" w:sz="0" w:space="0" w:color="auto"/>
        <w:right w:val="none" w:sz="0" w:space="0" w:color="auto"/>
      </w:divBdr>
    </w:div>
    <w:div w:id="715395300">
      <w:bodyDiv w:val="1"/>
      <w:marLeft w:val="0"/>
      <w:marRight w:val="0"/>
      <w:marTop w:val="0"/>
      <w:marBottom w:val="0"/>
      <w:divBdr>
        <w:top w:val="none" w:sz="0" w:space="0" w:color="auto"/>
        <w:left w:val="none" w:sz="0" w:space="0" w:color="auto"/>
        <w:bottom w:val="none" w:sz="0" w:space="0" w:color="auto"/>
        <w:right w:val="none" w:sz="0" w:space="0" w:color="auto"/>
      </w:divBdr>
    </w:div>
    <w:div w:id="719591353">
      <w:bodyDiv w:val="1"/>
      <w:marLeft w:val="0"/>
      <w:marRight w:val="0"/>
      <w:marTop w:val="0"/>
      <w:marBottom w:val="0"/>
      <w:divBdr>
        <w:top w:val="none" w:sz="0" w:space="0" w:color="auto"/>
        <w:left w:val="none" w:sz="0" w:space="0" w:color="auto"/>
        <w:bottom w:val="none" w:sz="0" w:space="0" w:color="auto"/>
        <w:right w:val="none" w:sz="0" w:space="0" w:color="auto"/>
      </w:divBdr>
    </w:div>
    <w:div w:id="730889952">
      <w:bodyDiv w:val="1"/>
      <w:marLeft w:val="0"/>
      <w:marRight w:val="0"/>
      <w:marTop w:val="0"/>
      <w:marBottom w:val="0"/>
      <w:divBdr>
        <w:top w:val="none" w:sz="0" w:space="0" w:color="auto"/>
        <w:left w:val="none" w:sz="0" w:space="0" w:color="auto"/>
        <w:bottom w:val="none" w:sz="0" w:space="0" w:color="auto"/>
        <w:right w:val="none" w:sz="0" w:space="0" w:color="auto"/>
      </w:divBdr>
    </w:div>
    <w:div w:id="760640969">
      <w:bodyDiv w:val="1"/>
      <w:marLeft w:val="0"/>
      <w:marRight w:val="0"/>
      <w:marTop w:val="0"/>
      <w:marBottom w:val="0"/>
      <w:divBdr>
        <w:top w:val="none" w:sz="0" w:space="0" w:color="auto"/>
        <w:left w:val="none" w:sz="0" w:space="0" w:color="auto"/>
        <w:bottom w:val="none" w:sz="0" w:space="0" w:color="auto"/>
        <w:right w:val="none" w:sz="0" w:space="0" w:color="auto"/>
      </w:divBdr>
    </w:div>
    <w:div w:id="773525284">
      <w:bodyDiv w:val="1"/>
      <w:marLeft w:val="0"/>
      <w:marRight w:val="0"/>
      <w:marTop w:val="0"/>
      <w:marBottom w:val="0"/>
      <w:divBdr>
        <w:top w:val="none" w:sz="0" w:space="0" w:color="auto"/>
        <w:left w:val="none" w:sz="0" w:space="0" w:color="auto"/>
        <w:bottom w:val="none" w:sz="0" w:space="0" w:color="auto"/>
        <w:right w:val="none" w:sz="0" w:space="0" w:color="auto"/>
      </w:divBdr>
    </w:div>
    <w:div w:id="862013909">
      <w:bodyDiv w:val="1"/>
      <w:marLeft w:val="0"/>
      <w:marRight w:val="0"/>
      <w:marTop w:val="0"/>
      <w:marBottom w:val="0"/>
      <w:divBdr>
        <w:top w:val="none" w:sz="0" w:space="0" w:color="auto"/>
        <w:left w:val="none" w:sz="0" w:space="0" w:color="auto"/>
        <w:bottom w:val="none" w:sz="0" w:space="0" w:color="auto"/>
        <w:right w:val="none" w:sz="0" w:space="0" w:color="auto"/>
      </w:divBdr>
    </w:div>
    <w:div w:id="872765134">
      <w:bodyDiv w:val="1"/>
      <w:marLeft w:val="0"/>
      <w:marRight w:val="0"/>
      <w:marTop w:val="0"/>
      <w:marBottom w:val="0"/>
      <w:divBdr>
        <w:top w:val="none" w:sz="0" w:space="0" w:color="auto"/>
        <w:left w:val="none" w:sz="0" w:space="0" w:color="auto"/>
        <w:bottom w:val="none" w:sz="0" w:space="0" w:color="auto"/>
        <w:right w:val="none" w:sz="0" w:space="0" w:color="auto"/>
      </w:divBdr>
    </w:div>
    <w:div w:id="954288504">
      <w:bodyDiv w:val="1"/>
      <w:marLeft w:val="0"/>
      <w:marRight w:val="0"/>
      <w:marTop w:val="0"/>
      <w:marBottom w:val="0"/>
      <w:divBdr>
        <w:top w:val="none" w:sz="0" w:space="0" w:color="auto"/>
        <w:left w:val="none" w:sz="0" w:space="0" w:color="auto"/>
        <w:bottom w:val="none" w:sz="0" w:space="0" w:color="auto"/>
        <w:right w:val="none" w:sz="0" w:space="0" w:color="auto"/>
      </w:divBdr>
    </w:div>
    <w:div w:id="1048840872">
      <w:bodyDiv w:val="1"/>
      <w:marLeft w:val="0"/>
      <w:marRight w:val="0"/>
      <w:marTop w:val="0"/>
      <w:marBottom w:val="0"/>
      <w:divBdr>
        <w:top w:val="none" w:sz="0" w:space="0" w:color="auto"/>
        <w:left w:val="none" w:sz="0" w:space="0" w:color="auto"/>
        <w:bottom w:val="none" w:sz="0" w:space="0" w:color="auto"/>
        <w:right w:val="none" w:sz="0" w:space="0" w:color="auto"/>
      </w:divBdr>
    </w:div>
    <w:div w:id="1061094108">
      <w:bodyDiv w:val="1"/>
      <w:marLeft w:val="0"/>
      <w:marRight w:val="0"/>
      <w:marTop w:val="0"/>
      <w:marBottom w:val="0"/>
      <w:divBdr>
        <w:top w:val="none" w:sz="0" w:space="0" w:color="auto"/>
        <w:left w:val="none" w:sz="0" w:space="0" w:color="auto"/>
        <w:bottom w:val="none" w:sz="0" w:space="0" w:color="auto"/>
        <w:right w:val="none" w:sz="0" w:space="0" w:color="auto"/>
      </w:divBdr>
    </w:div>
    <w:div w:id="1095132601">
      <w:bodyDiv w:val="1"/>
      <w:marLeft w:val="0"/>
      <w:marRight w:val="0"/>
      <w:marTop w:val="0"/>
      <w:marBottom w:val="0"/>
      <w:divBdr>
        <w:top w:val="none" w:sz="0" w:space="0" w:color="auto"/>
        <w:left w:val="none" w:sz="0" w:space="0" w:color="auto"/>
        <w:bottom w:val="none" w:sz="0" w:space="0" w:color="auto"/>
        <w:right w:val="none" w:sz="0" w:space="0" w:color="auto"/>
      </w:divBdr>
    </w:div>
    <w:div w:id="1114251217">
      <w:bodyDiv w:val="1"/>
      <w:marLeft w:val="0"/>
      <w:marRight w:val="0"/>
      <w:marTop w:val="0"/>
      <w:marBottom w:val="0"/>
      <w:divBdr>
        <w:top w:val="none" w:sz="0" w:space="0" w:color="auto"/>
        <w:left w:val="none" w:sz="0" w:space="0" w:color="auto"/>
        <w:bottom w:val="none" w:sz="0" w:space="0" w:color="auto"/>
        <w:right w:val="none" w:sz="0" w:space="0" w:color="auto"/>
      </w:divBdr>
    </w:div>
    <w:div w:id="1129787052">
      <w:bodyDiv w:val="1"/>
      <w:marLeft w:val="0"/>
      <w:marRight w:val="0"/>
      <w:marTop w:val="0"/>
      <w:marBottom w:val="0"/>
      <w:divBdr>
        <w:top w:val="none" w:sz="0" w:space="0" w:color="auto"/>
        <w:left w:val="none" w:sz="0" w:space="0" w:color="auto"/>
        <w:bottom w:val="none" w:sz="0" w:space="0" w:color="auto"/>
        <w:right w:val="none" w:sz="0" w:space="0" w:color="auto"/>
      </w:divBdr>
    </w:div>
    <w:div w:id="1135173744">
      <w:bodyDiv w:val="1"/>
      <w:marLeft w:val="0"/>
      <w:marRight w:val="0"/>
      <w:marTop w:val="0"/>
      <w:marBottom w:val="0"/>
      <w:divBdr>
        <w:top w:val="none" w:sz="0" w:space="0" w:color="auto"/>
        <w:left w:val="none" w:sz="0" w:space="0" w:color="auto"/>
        <w:bottom w:val="none" w:sz="0" w:space="0" w:color="auto"/>
        <w:right w:val="none" w:sz="0" w:space="0" w:color="auto"/>
      </w:divBdr>
    </w:div>
    <w:div w:id="1151367264">
      <w:bodyDiv w:val="1"/>
      <w:marLeft w:val="0"/>
      <w:marRight w:val="0"/>
      <w:marTop w:val="0"/>
      <w:marBottom w:val="0"/>
      <w:divBdr>
        <w:top w:val="none" w:sz="0" w:space="0" w:color="auto"/>
        <w:left w:val="none" w:sz="0" w:space="0" w:color="auto"/>
        <w:bottom w:val="none" w:sz="0" w:space="0" w:color="auto"/>
        <w:right w:val="none" w:sz="0" w:space="0" w:color="auto"/>
      </w:divBdr>
    </w:div>
    <w:div w:id="1193883183">
      <w:bodyDiv w:val="1"/>
      <w:marLeft w:val="0"/>
      <w:marRight w:val="0"/>
      <w:marTop w:val="0"/>
      <w:marBottom w:val="0"/>
      <w:divBdr>
        <w:top w:val="none" w:sz="0" w:space="0" w:color="auto"/>
        <w:left w:val="none" w:sz="0" w:space="0" w:color="auto"/>
        <w:bottom w:val="none" w:sz="0" w:space="0" w:color="auto"/>
        <w:right w:val="none" w:sz="0" w:space="0" w:color="auto"/>
      </w:divBdr>
    </w:div>
    <w:div w:id="1199506559">
      <w:bodyDiv w:val="1"/>
      <w:marLeft w:val="0"/>
      <w:marRight w:val="0"/>
      <w:marTop w:val="0"/>
      <w:marBottom w:val="0"/>
      <w:divBdr>
        <w:top w:val="none" w:sz="0" w:space="0" w:color="auto"/>
        <w:left w:val="none" w:sz="0" w:space="0" w:color="auto"/>
        <w:bottom w:val="none" w:sz="0" w:space="0" w:color="auto"/>
        <w:right w:val="none" w:sz="0" w:space="0" w:color="auto"/>
      </w:divBdr>
    </w:div>
    <w:div w:id="1222444031">
      <w:bodyDiv w:val="1"/>
      <w:marLeft w:val="0"/>
      <w:marRight w:val="0"/>
      <w:marTop w:val="0"/>
      <w:marBottom w:val="0"/>
      <w:divBdr>
        <w:top w:val="none" w:sz="0" w:space="0" w:color="auto"/>
        <w:left w:val="none" w:sz="0" w:space="0" w:color="auto"/>
        <w:bottom w:val="none" w:sz="0" w:space="0" w:color="auto"/>
        <w:right w:val="none" w:sz="0" w:space="0" w:color="auto"/>
      </w:divBdr>
    </w:div>
    <w:div w:id="1272318837">
      <w:bodyDiv w:val="1"/>
      <w:marLeft w:val="0"/>
      <w:marRight w:val="0"/>
      <w:marTop w:val="0"/>
      <w:marBottom w:val="0"/>
      <w:divBdr>
        <w:top w:val="none" w:sz="0" w:space="0" w:color="auto"/>
        <w:left w:val="none" w:sz="0" w:space="0" w:color="auto"/>
        <w:bottom w:val="none" w:sz="0" w:space="0" w:color="auto"/>
        <w:right w:val="none" w:sz="0" w:space="0" w:color="auto"/>
      </w:divBdr>
    </w:div>
    <w:div w:id="1334407737">
      <w:bodyDiv w:val="1"/>
      <w:marLeft w:val="0"/>
      <w:marRight w:val="0"/>
      <w:marTop w:val="0"/>
      <w:marBottom w:val="0"/>
      <w:divBdr>
        <w:top w:val="none" w:sz="0" w:space="0" w:color="auto"/>
        <w:left w:val="none" w:sz="0" w:space="0" w:color="auto"/>
        <w:bottom w:val="none" w:sz="0" w:space="0" w:color="auto"/>
        <w:right w:val="none" w:sz="0" w:space="0" w:color="auto"/>
      </w:divBdr>
    </w:div>
    <w:div w:id="1410229090">
      <w:bodyDiv w:val="1"/>
      <w:marLeft w:val="0"/>
      <w:marRight w:val="0"/>
      <w:marTop w:val="0"/>
      <w:marBottom w:val="0"/>
      <w:divBdr>
        <w:top w:val="none" w:sz="0" w:space="0" w:color="auto"/>
        <w:left w:val="none" w:sz="0" w:space="0" w:color="auto"/>
        <w:bottom w:val="none" w:sz="0" w:space="0" w:color="auto"/>
        <w:right w:val="none" w:sz="0" w:space="0" w:color="auto"/>
      </w:divBdr>
    </w:div>
    <w:div w:id="1420639894">
      <w:bodyDiv w:val="1"/>
      <w:marLeft w:val="0"/>
      <w:marRight w:val="0"/>
      <w:marTop w:val="0"/>
      <w:marBottom w:val="0"/>
      <w:divBdr>
        <w:top w:val="none" w:sz="0" w:space="0" w:color="auto"/>
        <w:left w:val="none" w:sz="0" w:space="0" w:color="auto"/>
        <w:bottom w:val="none" w:sz="0" w:space="0" w:color="auto"/>
        <w:right w:val="none" w:sz="0" w:space="0" w:color="auto"/>
      </w:divBdr>
    </w:div>
    <w:div w:id="1424647695">
      <w:bodyDiv w:val="1"/>
      <w:marLeft w:val="0"/>
      <w:marRight w:val="0"/>
      <w:marTop w:val="0"/>
      <w:marBottom w:val="0"/>
      <w:divBdr>
        <w:top w:val="none" w:sz="0" w:space="0" w:color="auto"/>
        <w:left w:val="none" w:sz="0" w:space="0" w:color="auto"/>
        <w:bottom w:val="none" w:sz="0" w:space="0" w:color="auto"/>
        <w:right w:val="none" w:sz="0" w:space="0" w:color="auto"/>
      </w:divBdr>
    </w:div>
    <w:div w:id="1490826494">
      <w:bodyDiv w:val="1"/>
      <w:marLeft w:val="0"/>
      <w:marRight w:val="0"/>
      <w:marTop w:val="0"/>
      <w:marBottom w:val="0"/>
      <w:divBdr>
        <w:top w:val="none" w:sz="0" w:space="0" w:color="auto"/>
        <w:left w:val="none" w:sz="0" w:space="0" w:color="auto"/>
        <w:bottom w:val="none" w:sz="0" w:space="0" w:color="auto"/>
        <w:right w:val="none" w:sz="0" w:space="0" w:color="auto"/>
      </w:divBdr>
    </w:div>
    <w:div w:id="1520512745">
      <w:bodyDiv w:val="1"/>
      <w:marLeft w:val="0"/>
      <w:marRight w:val="0"/>
      <w:marTop w:val="0"/>
      <w:marBottom w:val="0"/>
      <w:divBdr>
        <w:top w:val="none" w:sz="0" w:space="0" w:color="auto"/>
        <w:left w:val="none" w:sz="0" w:space="0" w:color="auto"/>
        <w:bottom w:val="none" w:sz="0" w:space="0" w:color="auto"/>
        <w:right w:val="none" w:sz="0" w:space="0" w:color="auto"/>
      </w:divBdr>
    </w:div>
    <w:div w:id="1564024168">
      <w:bodyDiv w:val="1"/>
      <w:marLeft w:val="0"/>
      <w:marRight w:val="0"/>
      <w:marTop w:val="0"/>
      <w:marBottom w:val="0"/>
      <w:divBdr>
        <w:top w:val="none" w:sz="0" w:space="0" w:color="auto"/>
        <w:left w:val="none" w:sz="0" w:space="0" w:color="auto"/>
        <w:bottom w:val="none" w:sz="0" w:space="0" w:color="auto"/>
        <w:right w:val="none" w:sz="0" w:space="0" w:color="auto"/>
      </w:divBdr>
    </w:div>
    <w:div w:id="1644312489">
      <w:bodyDiv w:val="1"/>
      <w:marLeft w:val="0"/>
      <w:marRight w:val="0"/>
      <w:marTop w:val="0"/>
      <w:marBottom w:val="0"/>
      <w:divBdr>
        <w:top w:val="none" w:sz="0" w:space="0" w:color="auto"/>
        <w:left w:val="none" w:sz="0" w:space="0" w:color="auto"/>
        <w:bottom w:val="none" w:sz="0" w:space="0" w:color="auto"/>
        <w:right w:val="none" w:sz="0" w:space="0" w:color="auto"/>
      </w:divBdr>
    </w:div>
    <w:div w:id="1709405820">
      <w:bodyDiv w:val="1"/>
      <w:marLeft w:val="0"/>
      <w:marRight w:val="0"/>
      <w:marTop w:val="0"/>
      <w:marBottom w:val="0"/>
      <w:divBdr>
        <w:top w:val="none" w:sz="0" w:space="0" w:color="auto"/>
        <w:left w:val="none" w:sz="0" w:space="0" w:color="auto"/>
        <w:bottom w:val="none" w:sz="0" w:space="0" w:color="auto"/>
        <w:right w:val="none" w:sz="0" w:space="0" w:color="auto"/>
      </w:divBdr>
    </w:div>
    <w:div w:id="1721398725">
      <w:bodyDiv w:val="1"/>
      <w:marLeft w:val="0"/>
      <w:marRight w:val="0"/>
      <w:marTop w:val="0"/>
      <w:marBottom w:val="0"/>
      <w:divBdr>
        <w:top w:val="none" w:sz="0" w:space="0" w:color="auto"/>
        <w:left w:val="none" w:sz="0" w:space="0" w:color="auto"/>
        <w:bottom w:val="none" w:sz="0" w:space="0" w:color="auto"/>
        <w:right w:val="none" w:sz="0" w:space="0" w:color="auto"/>
      </w:divBdr>
    </w:div>
    <w:div w:id="1727795137">
      <w:bodyDiv w:val="1"/>
      <w:marLeft w:val="0"/>
      <w:marRight w:val="0"/>
      <w:marTop w:val="0"/>
      <w:marBottom w:val="0"/>
      <w:divBdr>
        <w:top w:val="none" w:sz="0" w:space="0" w:color="auto"/>
        <w:left w:val="none" w:sz="0" w:space="0" w:color="auto"/>
        <w:bottom w:val="none" w:sz="0" w:space="0" w:color="auto"/>
        <w:right w:val="none" w:sz="0" w:space="0" w:color="auto"/>
      </w:divBdr>
    </w:div>
    <w:div w:id="1768694697">
      <w:bodyDiv w:val="1"/>
      <w:marLeft w:val="0"/>
      <w:marRight w:val="0"/>
      <w:marTop w:val="0"/>
      <w:marBottom w:val="0"/>
      <w:divBdr>
        <w:top w:val="none" w:sz="0" w:space="0" w:color="auto"/>
        <w:left w:val="none" w:sz="0" w:space="0" w:color="auto"/>
        <w:bottom w:val="none" w:sz="0" w:space="0" w:color="auto"/>
        <w:right w:val="none" w:sz="0" w:space="0" w:color="auto"/>
      </w:divBdr>
    </w:div>
    <w:div w:id="1784374988">
      <w:bodyDiv w:val="1"/>
      <w:marLeft w:val="0"/>
      <w:marRight w:val="0"/>
      <w:marTop w:val="0"/>
      <w:marBottom w:val="0"/>
      <w:divBdr>
        <w:top w:val="none" w:sz="0" w:space="0" w:color="auto"/>
        <w:left w:val="none" w:sz="0" w:space="0" w:color="auto"/>
        <w:bottom w:val="none" w:sz="0" w:space="0" w:color="auto"/>
        <w:right w:val="none" w:sz="0" w:space="0" w:color="auto"/>
      </w:divBdr>
    </w:div>
    <w:div w:id="1796408249">
      <w:bodyDiv w:val="1"/>
      <w:marLeft w:val="0"/>
      <w:marRight w:val="0"/>
      <w:marTop w:val="0"/>
      <w:marBottom w:val="0"/>
      <w:divBdr>
        <w:top w:val="none" w:sz="0" w:space="0" w:color="auto"/>
        <w:left w:val="none" w:sz="0" w:space="0" w:color="auto"/>
        <w:bottom w:val="none" w:sz="0" w:space="0" w:color="auto"/>
        <w:right w:val="none" w:sz="0" w:space="0" w:color="auto"/>
      </w:divBdr>
    </w:div>
    <w:div w:id="1827164487">
      <w:bodyDiv w:val="1"/>
      <w:marLeft w:val="0"/>
      <w:marRight w:val="0"/>
      <w:marTop w:val="0"/>
      <w:marBottom w:val="0"/>
      <w:divBdr>
        <w:top w:val="none" w:sz="0" w:space="0" w:color="auto"/>
        <w:left w:val="none" w:sz="0" w:space="0" w:color="auto"/>
        <w:bottom w:val="none" w:sz="0" w:space="0" w:color="auto"/>
        <w:right w:val="none" w:sz="0" w:space="0" w:color="auto"/>
      </w:divBdr>
    </w:div>
    <w:div w:id="1841122113">
      <w:bodyDiv w:val="1"/>
      <w:marLeft w:val="0"/>
      <w:marRight w:val="0"/>
      <w:marTop w:val="0"/>
      <w:marBottom w:val="0"/>
      <w:divBdr>
        <w:top w:val="none" w:sz="0" w:space="0" w:color="auto"/>
        <w:left w:val="none" w:sz="0" w:space="0" w:color="auto"/>
        <w:bottom w:val="none" w:sz="0" w:space="0" w:color="auto"/>
        <w:right w:val="none" w:sz="0" w:space="0" w:color="auto"/>
      </w:divBdr>
    </w:div>
    <w:div w:id="1857302323">
      <w:bodyDiv w:val="1"/>
      <w:marLeft w:val="0"/>
      <w:marRight w:val="0"/>
      <w:marTop w:val="0"/>
      <w:marBottom w:val="0"/>
      <w:divBdr>
        <w:top w:val="none" w:sz="0" w:space="0" w:color="auto"/>
        <w:left w:val="none" w:sz="0" w:space="0" w:color="auto"/>
        <w:bottom w:val="none" w:sz="0" w:space="0" w:color="auto"/>
        <w:right w:val="none" w:sz="0" w:space="0" w:color="auto"/>
      </w:divBdr>
    </w:div>
    <w:div w:id="1858956392">
      <w:bodyDiv w:val="1"/>
      <w:marLeft w:val="0"/>
      <w:marRight w:val="0"/>
      <w:marTop w:val="0"/>
      <w:marBottom w:val="0"/>
      <w:divBdr>
        <w:top w:val="none" w:sz="0" w:space="0" w:color="auto"/>
        <w:left w:val="none" w:sz="0" w:space="0" w:color="auto"/>
        <w:bottom w:val="none" w:sz="0" w:space="0" w:color="auto"/>
        <w:right w:val="none" w:sz="0" w:space="0" w:color="auto"/>
      </w:divBdr>
    </w:div>
    <w:div w:id="1864051614">
      <w:bodyDiv w:val="1"/>
      <w:marLeft w:val="0"/>
      <w:marRight w:val="0"/>
      <w:marTop w:val="0"/>
      <w:marBottom w:val="0"/>
      <w:divBdr>
        <w:top w:val="none" w:sz="0" w:space="0" w:color="auto"/>
        <w:left w:val="none" w:sz="0" w:space="0" w:color="auto"/>
        <w:bottom w:val="none" w:sz="0" w:space="0" w:color="auto"/>
        <w:right w:val="none" w:sz="0" w:space="0" w:color="auto"/>
      </w:divBdr>
    </w:div>
    <w:div w:id="1915509898">
      <w:bodyDiv w:val="1"/>
      <w:marLeft w:val="0"/>
      <w:marRight w:val="0"/>
      <w:marTop w:val="0"/>
      <w:marBottom w:val="0"/>
      <w:divBdr>
        <w:top w:val="none" w:sz="0" w:space="0" w:color="auto"/>
        <w:left w:val="none" w:sz="0" w:space="0" w:color="auto"/>
        <w:bottom w:val="none" w:sz="0" w:space="0" w:color="auto"/>
        <w:right w:val="none" w:sz="0" w:space="0" w:color="auto"/>
      </w:divBdr>
    </w:div>
    <w:div w:id="1924610598">
      <w:bodyDiv w:val="1"/>
      <w:marLeft w:val="0"/>
      <w:marRight w:val="0"/>
      <w:marTop w:val="0"/>
      <w:marBottom w:val="0"/>
      <w:divBdr>
        <w:top w:val="none" w:sz="0" w:space="0" w:color="auto"/>
        <w:left w:val="none" w:sz="0" w:space="0" w:color="auto"/>
        <w:bottom w:val="none" w:sz="0" w:space="0" w:color="auto"/>
        <w:right w:val="none" w:sz="0" w:space="0" w:color="auto"/>
      </w:divBdr>
    </w:div>
    <w:div w:id="1998455856">
      <w:bodyDiv w:val="1"/>
      <w:marLeft w:val="0"/>
      <w:marRight w:val="0"/>
      <w:marTop w:val="0"/>
      <w:marBottom w:val="0"/>
      <w:divBdr>
        <w:top w:val="none" w:sz="0" w:space="0" w:color="auto"/>
        <w:left w:val="none" w:sz="0" w:space="0" w:color="auto"/>
        <w:bottom w:val="none" w:sz="0" w:space="0" w:color="auto"/>
        <w:right w:val="none" w:sz="0" w:space="0" w:color="auto"/>
      </w:divBdr>
    </w:div>
    <w:div w:id="2040928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katsap@staff.teicrete.gr" TargetMode="Externa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hyperlink" Target="http://www.rae.gr/site/file/categories_new/about_rae/actions/decision/2014/2014_A0356?p=files&amp;i=0" TargetMode="Externa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hyperlink" Target="https://www.sciencedirect.com/science/article/abs/pii/S0360544218309332" TargetMode="Externa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hyperlink" Target="https://ec.europa.eu/energy/en/topics/energy-strategy-and-energy-union/clean-energy-eu-islands" TargetMode="External"/><Relationship Id="rId10" Type="http://schemas.openxmlformats.org/officeDocument/2006/relationships/image" Target="media/image2.jpeg"/><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jpg"/><Relationship Id="rId22" Type="http://schemas.openxmlformats.org/officeDocument/2006/relationships/image" Target="media/image14.jpeg"/><Relationship Id="rId27"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A70345-41F0-4D46-B03B-303F0E0F8B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1377</TotalTime>
  <Pages>23</Pages>
  <Words>7482</Words>
  <Characters>40403</Characters>
  <Application>Microsoft Office Word</Application>
  <DocSecurity>0</DocSecurity>
  <Lines>336</Lines>
  <Paragraphs>95</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Προοπτικές μεγιστοποίησης διείσδυσης Α</vt:lpstr>
      <vt:lpstr>Προοπτικές μεγιστοποίησης διείσδυσης Α</vt:lpstr>
    </vt:vector>
  </TitlesOfParts>
  <Company/>
  <LinksUpToDate>false</LinksUpToDate>
  <CharactersWithSpaces>47790</CharactersWithSpaces>
  <SharedDoc>false</SharedDoc>
  <HLinks>
    <vt:vector size="30" baseType="variant">
      <vt:variant>
        <vt:i4>4325470</vt:i4>
      </vt:variant>
      <vt:variant>
        <vt:i4>12</vt:i4>
      </vt:variant>
      <vt:variant>
        <vt:i4>0</vt:i4>
      </vt:variant>
      <vt:variant>
        <vt:i4>5</vt:i4>
      </vt:variant>
      <vt:variant>
        <vt:lpwstr>http://re.jrc.ec.europa.eu/pvgis/cmaps/eu_cmsaf_opt/G_opt_GR.png</vt:lpwstr>
      </vt:variant>
      <vt:variant>
        <vt:lpwstr/>
      </vt:variant>
      <vt:variant>
        <vt:i4>5636097</vt:i4>
      </vt:variant>
      <vt:variant>
        <vt:i4>9</vt:i4>
      </vt:variant>
      <vt:variant>
        <vt:i4>0</vt:i4>
      </vt:variant>
      <vt:variant>
        <vt:i4>5</vt:i4>
      </vt:variant>
      <vt:variant>
        <vt:lpwstr>http://www.sciencedirect.com/science/article/pii/0038092X80900213</vt:lpwstr>
      </vt:variant>
      <vt:variant>
        <vt:lpwstr/>
      </vt:variant>
      <vt:variant>
        <vt:i4>2949201</vt:i4>
      </vt:variant>
      <vt:variant>
        <vt:i4>6</vt:i4>
      </vt:variant>
      <vt:variant>
        <vt:i4>0</vt:i4>
      </vt:variant>
      <vt:variant>
        <vt:i4>5</vt:i4>
      </vt:variant>
      <vt:variant>
        <vt:lpwstr>http://www.rae.gr/site/file/categories_new/about_rae/actions/decision/2014/2014_A0356?p=files&amp;i=0</vt:lpwstr>
      </vt:variant>
      <vt:variant>
        <vt:lpwstr/>
      </vt:variant>
      <vt:variant>
        <vt:i4>6357049</vt:i4>
      </vt:variant>
      <vt:variant>
        <vt:i4>3</vt:i4>
      </vt:variant>
      <vt:variant>
        <vt:i4>0</vt:i4>
      </vt:variant>
      <vt:variant>
        <vt:i4>5</vt:i4>
      </vt:variant>
      <vt:variant>
        <vt:lpwstr>https://ec.europa.eu/energy/en/topics/energy-strategy-and-energy-union/clean-energy-eu-islands</vt:lpwstr>
      </vt:variant>
      <vt:variant>
        <vt:lpwstr/>
      </vt:variant>
      <vt:variant>
        <vt:i4>5701673</vt:i4>
      </vt:variant>
      <vt:variant>
        <vt:i4>0</vt:i4>
      </vt:variant>
      <vt:variant>
        <vt:i4>0</vt:i4>
      </vt:variant>
      <vt:variant>
        <vt:i4>5</vt:i4>
      </vt:variant>
      <vt:variant>
        <vt:lpwstr>mailto:dkatsap@staff.teicrete.gr</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Προοπτικές μεγιστοποίησης διείσδυσης Α</dc:title>
  <dc:subject/>
  <dc:creator>dkatsap</dc:creator>
  <cp:keywords/>
  <cp:lastModifiedBy>Dimitris Katsaprakakis</cp:lastModifiedBy>
  <cp:revision>128</cp:revision>
  <cp:lastPrinted>2019-01-30T14:28:00Z</cp:lastPrinted>
  <dcterms:created xsi:type="dcterms:W3CDTF">2019-01-30T14:34:00Z</dcterms:created>
  <dcterms:modified xsi:type="dcterms:W3CDTF">2019-12-16T08:41:00Z</dcterms:modified>
</cp:coreProperties>
</file>