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222" w:rsidRPr="009F45DA" w:rsidRDefault="00785222" w:rsidP="00785222">
      <w:pPr>
        <w:jc w:val="center"/>
        <w:rPr>
          <w:sz w:val="20"/>
        </w:rPr>
      </w:pPr>
      <w:r>
        <w:rPr>
          <w:sz w:val="20"/>
        </w:rPr>
        <w:t>ΕΛΛΗΝΙΚΟ ΜΕΣΟΓΕΙΑΚΟ ΠΑΝΕΠΙΣΤΗΜΙΟ</w:t>
      </w:r>
    </w:p>
    <w:p w:rsidR="00785222" w:rsidRDefault="00785222" w:rsidP="00785222">
      <w:pPr>
        <w:jc w:val="center"/>
        <w:rPr>
          <w:sz w:val="20"/>
        </w:rPr>
      </w:pPr>
      <w:r>
        <w:rPr>
          <w:sz w:val="20"/>
        </w:rPr>
        <w:t>ΣΧΟΛΗ ΜΗΧΑΝΙΚΩΝ</w:t>
      </w:r>
    </w:p>
    <w:p w:rsidR="00785222" w:rsidRPr="009F45DA" w:rsidRDefault="00785222" w:rsidP="00785222">
      <w:pPr>
        <w:jc w:val="center"/>
        <w:rPr>
          <w:sz w:val="20"/>
        </w:rPr>
      </w:pPr>
      <w:r>
        <w:rPr>
          <w:sz w:val="20"/>
        </w:rPr>
        <w:t>ΤΜΗΜΑ ΗΛΕΚΤΡΟΛΟΓΩΝ ΜΗΧΑΝΙΚΩΝ ΚΑΙ ΜΗΧΑΝΙΚΩΝ ΥΠΟΛΟΓΙΣΤΩΝ</w:t>
      </w:r>
      <w:r w:rsidRPr="009F45DA">
        <w:rPr>
          <w:sz w:val="20"/>
        </w:rPr>
        <w:t xml:space="preserve"> </w:t>
      </w:r>
    </w:p>
    <w:p w:rsidR="00785222" w:rsidRDefault="00785222" w:rsidP="00785222">
      <w:pPr>
        <w:jc w:val="center"/>
        <w:rPr>
          <w:sz w:val="20"/>
        </w:rPr>
      </w:pPr>
    </w:p>
    <w:p w:rsidR="00530772" w:rsidRDefault="00530772">
      <w:pPr>
        <w:jc w:val="center"/>
        <w:rPr>
          <w:sz w:val="20"/>
        </w:rPr>
      </w:pPr>
    </w:p>
    <w:p w:rsidR="00530772" w:rsidRDefault="00530772">
      <w:pPr>
        <w:jc w:val="both"/>
        <w:rPr>
          <w:sz w:val="20"/>
        </w:rPr>
      </w:pPr>
    </w:p>
    <w:p w:rsidR="00530772" w:rsidRDefault="00530772">
      <w:pPr>
        <w:pStyle w:val="Heading1"/>
        <w:rPr>
          <w:b/>
          <w:bCs/>
        </w:rPr>
      </w:pPr>
      <w:r>
        <w:rPr>
          <w:b/>
          <w:bCs/>
        </w:rPr>
        <w:t>ΝΕΥΡΩΝΙΚΑ ΔΙΚΤΥΑ</w:t>
      </w:r>
    </w:p>
    <w:p w:rsidR="00642968" w:rsidRDefault="00530772" w:rsidP="00642968">
      <w:pPr>
        <w:jc w:val="right"/>
      </w:pPr>
      <w:r>
        <w:t xml:space="preserve"> </w:t>
      </w:r>
    </w:p>
    <w:p w:rsidR="00642968" w:rsidRPr="00E20A2B" w:rsidRDefault="00642968" w:rsidP="00642968"/>
    <w:p w:rsidR="00673D2F" w:rsidRDefault="00673D2F" w:rsidP="00642968">
      <w:pPr>
        <w:rPr>
          <w:i/>
          <w:iCs/>
        </w:rPr>
      </w:pPr>
    </w:p>
    <w:p w:rsidR="00642968" w:rsidRDefault="00642968" w:rsidP="00642968">
      <w:r>
        <w:rPr>
          <w:i/>
          <w:iCs/>
        </w:rPr>
        <w:t>Καθηγητής</w:t>
      </w:r>
      <w:r>
        <w:t>:</w:t>
      </w:r>
      <w:r>
        <w:tab/>
      </w:r>
      <w:r>
        <w:tab/>
        <w:t xml:space="preserve">Γιώργος Παπαδουράκης, </w:t>
      </w:r>
      <w:r>
        <w:rPr>
          <w:lang w:val="en-US"/>
        </w:rPr>
        <w:t>Ph</w:t>
      </w:r>
      <w:r>
        <w:t>.</w:t>
      </w:r>
      <w:r>
        <w:rPr>
          <w:lang w:val="en-US"/>
        </w:rPr>
        <w:t>D</w:t>
      </w:r>
      <w:r>
        <w:t>.</w:t>
      </w:r>
    </w:p>
    <w:p w:rsidR="00642968" w:rsidRPr="00642968" w:rsidRDefault="00642968" w:rsidP="00642968"/>
    <w:p w:rsidR="00642968" w:rsidRPr="002F107E" w:rsidRDefault="003A27F2" w:rsidP="00642968">
      <w:pPr>
        <w:pStyle w:val="Heading2"/>
        <w:jc w:val="center"/>
      </w:pPr>
      <w:r>
        <w:t>ΑΣΚΗΣΕΙΣ  #</w:t>
      </w:r>
      <w:r w:rsidR="002F107E">
        <w:t>3</w:t>
      </w:r>
    </w:p>
    <w:p w:rsidR="00642968" w:rsidRDefault="00642968" w:rsidP="00642968">
      <w:pPr>
        <w:rPr>
          <w:i/>
          <w:iCs/>
          <w:sz w:val="28"/>
        </w:rPr>
      </w:pPr>
    </w:p>
    <w:p w:rsidR="00136CF8" w:rsidRDefault="00136CF8" w:rsidP="00136CF8">
      <w:pPr>
        <w:ind w:left="360"/>
      </w:pPr>
    </w:p>
    <w:p w:rsidR="003F4A72" w:rsidRPr="00197F86" w:rsidRDefault="003F4A72" w:rsidP="003F4A72">
      <w:pPr>
        <w:rPr>
          <w:lang w:val="en-US"/>
        </w:rPr>
      </w:pPr>
    </w:p>
    <w:p w:rsidR="00F604AB" w:rsidRDefault="00F604AB" w:rsidP="000D2F25">
      <w:pPr>
        <w:numPr>
          <w:ilvl w:val="0"/>
          <w:numId w:val="10"/>
        </w:numPr>
      </w:pPr>
      <w:r>
        <w:t xml:space="preserve">Το παρακάτω Σχήμα είναι ένα </w:t>
      </w:r>
      <w:r>
        <w:rPr>
          <w:lang w:val="en-US"/>
        </w:rPr>
        <w:t>self</w:t>
      </w:r>
      <w:r w:rsidRPr="00F604AB">
        <w:t>–</w:t>
      </w:r>
      <w:r>
        <w:rPr>
          <w:lang w:val="en-US"/>
        </w:rPr>
        <w:t>organiz</w:t>
      </w:r>
      <w:r w:rsidRPr="004C2370">
        <w:rPr>
          <w:lang w:val="en-US"/>
        </w:rPr>
        <w:t>ing</w:t>
      </w:r>
      <w:r w:rsidRPr="00F604AB">
        <w:t xml:space="preserve"> </w:t>
      </w:r>
      <w:r w:rsidRPr="004C2370">
        <w:rPr>
          <w:lang w:val="en-US"/>
        </w:rPr>
        <w:t>map</w:t>
      </w:r>
      <w:r w:rsidRPr="00F604AB">
        <w:t>:</w:t>
      </w:r>
    </w:p>
    <w:p w:rsidR="00F604AB" w:rsidRDefault="00193B71" w:rsidP="00F604AB">
      <w:pPr>
        <w:ind w:left="720"/>
      </w:pPr>
      <w:r>
        <w:rPr>
          <w:noProof/>
          <w:lang w:val="en-US" w:eastAsia="en-US"/>
        </w:rPr>
        <w:drawing>
          <wp:inline distT="0" distB="0" distL="0" distR="0">
            <wp:extent cx="5266055" cy="1755140"/>
            <wp:effectExtent l="0" t="0" r="0" b="0"/>
            <wp:docPr id="1" name="Picture 1" descr="ask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k_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055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4AB" w:rsidRDefault="00F604AB" w:rsidP="00F604AB">
      <w:pPr>
        <w:ind w:left="360"/>
      </w:pPr>
      <w:r>
        <w:t>α)</w:t>
      </w:r>
      <w:r w:rsidR="009651FF">
        <w:t xml:space="preserve"> </w:t>
      </w:r>
      <w:r>
        <w:t xml:space="preserve"> Πόσες εισόδους έχει το δίκτυο?</w:t>
      </w:r>
    </w:p>
    <w:p w:rsidR="00F604AB" w:rsidRDefault="00F604AB" w:rsidP="00F604AB">
      <w:pPr>
        <w:ind w:left="360"/>
      </w:pPr>
      <w:r>
        <w:t>β)</w:t>
      </w:r>
      <w:r w:rsidR="009651FF">
        <w:t xml:space="preserve"> </w:t>
      </w:r>
      <w:r>
        <w:t xml:space="preserve"> Πόσες εξόδους έχει το δίκτυο?</w:t>
      </w:r>
    </w:p>
    <w:p w:rsidR="00F604AB" w:rsidRDefault="00F604AB" w:rsidP="00F604AB">
      <w:pPr>
        <w:ind w:left="360"/>
      </w:pPr>
      <w:r>
        <w:t xml:space="preserve">γ) </w:t>
      </w:r>
      <w:r w:rsidR="009651FF">
        <w:t xml:space="preserve"> </w:t>
      </w:r>
      <w:r>
        <w:t>Πόσες διαστάσεις στο χώρο είσοδο μπορεί το δίκτυο να αναλύσει?</w:t>
      </w:r>
    </w:p>
    <w:p w:rsidR="00F604AB" w:rsidRDefault="00F604AB" w:rsidP="00F604AB">
      <w:pPr>
        <w:ind w:left="360"/>
      </w:pPr>
      <w:r>
        <w:t xml:space="preserve">δ) </w:t>
      </w:r>
      <w:r w:rsidR="009651FF">
        <w:t xml:space="preserve"> </w:t>
      </w:r>
      <w:r w:rsidR="0066584F">
        <w:t>Πόσα βάρη έχει κάθε κόμβος εξόδου?</w:t>
      </w:r>
    </w:p>
    <w:p w:rsidR="0066584F" w:rsidRDefault="0066584F" w:rsidP="00F604AB">
      <w:pPr>
        <w:ind w:left="360"/>
      </w:pPr>
      <w:r>
        <w:t xml:space="preserve">ε) </w:t>
      </w:r>
      <w:r w:rsidR="009651FF">
        <w:t xml:space="preserve"> </w:t>
      </w:r>
      <w:r>
        <w:t>Πόσες διαστάσεις σχηματίζουν οι κόμβοι εξόδου?</w:t>
      </w:r>
    </w:p>
    <w:p w:rsidR="0066584F" w:rsidRDefault="0066584F" w:rsidP="00F604AB">
      <w:pPr>
        <w:ind w:left="360"/>
      </w:pPr>
      <w:r>
        <w:t>στ</w:t>
      </w:r>
      <w:r w:rsidR="009651FF">
        <w:t>)</w:t>
      </w:r>
      <w:r>
        <w:t xml:space="preserve">Πόσοι κόμβοι εξόδου κερδίζουν </w:t>
      </w:r>
      <w:r w:rsidR="0050091C">
        <w:t>ανταποκρινόμενοι σε</w:t>
      </w:r>
      <w:r>
        <w:t xml:space="preserve"> ένα πρότυπο εισόδου?</w:t>
      </w:r>
    </w:p>
    <w:p w:rsidR="0066584F" w:rsidRDefault="009651FF" w:rsidP="00F604AB">
      <w:pPr>
        <w:ind w:left="360"/>
      </w:pPr>
      <w:r>
        <w:t xml:space="preserve">ζ)  </w:t>
      </w:r>
      <w:r w:rsidR="0050091C">
        <w:t>Είναι σημαντική η τιμή εξόδου που παίρνει ένας κόμβος εξόδου όταν κερδίζει?</w:t>
      </w:r>
    </w:p>
    <w:p w:rsidR="0050091C" w:rsidRDefault="0050091C" w:rsidP="00F604AB">
      <w:pPr>
        <w:ind w:left="360"/>
      </w:pPr>
      <w:r>
        <w:t>η</w:t>
      </w:r>
      <w:r w:rsidR="00042132">
        <w:t>)</w:t>
      </w:r>
      <w:r w:rsidR="00042132" w:rsidRPr="00042132">
        <w:t xml:space="preserve"> </w:t>
      </w:r>
      <w:r w:rsidR="00042132">
        <w:t>Πόσες ομάδες μπορεί να δημιουργήσει αυτό το δίκτυο?</w:t>
      </w:r>
    </w:p>
    <w:p w:rsidR="00042132" w:rsidRPr="00042132" w:rsidRDefault="00042132" w:rsidP="00F604AB">
      <w:pPr>
        <w:ind w:left="360"/>
      </w:pPr>
      <w:r>
        <w:t xml:space="preserve">ι)   Εάν η μονάδα </w:t>
      </w:r>
      <w:r>
        <w:rPr>
          <w:lang w:val="en-US"/>
        </w:rPr>
        <w:t>D</w:t>
      </w:r>
      <w:r w:rsidRPr="00042132">
        <w:t xml:space="preserve"> </w:t>
      </w:r>
      <w:r>
        <w:t>είναι ο νικητής ποιές μονάδες είναι γειτονικές της?</w:t>
      </w:r>
    </w:p>
    <w:p w:rsidR="00F604AB" w:rsidRDefault="00F604AB" w:rsidP="00085FB6"/>
    <w:p w:rsidR="00085FB6" w:rsidRDefault="00085FB6" w:rsidP="00085FB6">
      <w:pPr>
        <w:numPr>
          <w:ilvl w:val="0"/>
          <w:numId w:val="10"/>
        </w:numPr>
        <w:rPr>
          <w:lang w:val="en-US"/>
        </w:rPr>
      </w:pPr>
      <w:r>
        <w:t>Το</w:t>
      </w:r>
      <w:r w:rsidRPr="00085FB6">
        <w:rPr>
          <w:lang w:val="en-US"/>
        </w:rPr>
        <w:t xml:space="preserve"> </w:t>
      </w:r>
      <w:r>
        <w:t>παρακάτω</w:t>
      </w:r>
      <w:r w:rsidRPr="00085FB6">
        <w:rPr>
          <w:lang w:val="en-US"/>
        </w:rPr>
        <w:t xml:space="preserve"> </w:t>
      </w:r>
      <w:r>
        <w:rPr>
          <w:lang w:val="en-US"/>
        </w:rPr>
        <w:t>self–organiz</w:t>
      </w:r>
      <w:r w:rsidRPr="0091410D">
        <w:rPr>
          <w:lang w:val="en-US"/>
        </w:rPr>
        <w:t>ing map:</w:t>
      </w:r>
    </w:p>
    <w:p w:rsidR="00085FB6" w:rsidRDefault="00085FB6" w:rsidP="00085FB6">
      <w:pPr>
        <w:ind w:left="1069"/>
        <w:rPr>
          <w:lang w:val="en-US"/>
        </w:rPr>
      </w:pPr>
    </w:p>
    <w:p w:rsidR="00085FB6" w:rsidRDefault="00193B71" w:rsidP="00085FB6">
      <w:pPr>
        <w:jc w:val="center"/>
        <w:rPr>
          <w:lang w:val="en-US"/>
        </w:rPr>
      </w:pPr>
      <w:r w:rsidRPr="00085FB6">
        <w:rPr>
          <w:noProof/>
          <w:lang w:val="en-US" w:eastAsia="en-US"/>
        </w:rPr>
        <w:drawing>
          <wp:inline distT="0" distB="0" distL="0" distR="0">
            <wp:extent cx="2038985" cy="1559560"/>
            <wp:effectExtent l="0" t="0" r="0" b="0"/>
            <wp:docPr id="14" name="Picture 2" descr="ask_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k_3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985" cy="155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FB6" w:rsidRDefault="00085FB6" w:rsidP="00085FB6">
      <w:pPr>
        <w:ind w:left="1069"/>
        <w:rPr>
          <w:lang w:val="en-US"/>
        </w:rPr>
      </w:pPr>
    </w:p>
    <w:p w:rsidR="00085FB6" w:rsidRPr="00C95858" w:rsidRDefault="00085FB6" w:rsidP="00085FB6">
      <w:pPr>
        <w:ind w:left="1069"/>
      </w:pPr>
      <w:r>
        <w:lastRenderedPageBreak/>
        <w:t>Αποτελείται</w:t>
      </w:r>
      <w:r w:rsidRPr="00E20A2B">
        <w:t xml:space="preserve"> </w:t>
      </w:r>
      <w:r>
        <w:t>από</w:t>
      </w:r>
      <w:r w:rsidRPr="00E20A2B">
        <w:t xml:space="preserve"> </w:t>
      </w:r>
      <w:r>
        <w:t>έξι</w:t>
      </w:r>
      <w:r w:rsidRPr="00E20A2B">
        <w:t xml:space="preserve"> </w:t>
      </w:r>
      <w:r>
        <w:t>κόμβους</w:t>
      </w:r>
      <w:r w:rsidRPr="00E20A2B">
        <w:t xml:space="preserve"> </w:t>
      </w:r>
      <w:r>
        <w:t>εξόδους</w:t>
      </w:r>
      <w:r w:rsidRPr="00E20A2B">
        <w:t xml:space="preserve">, </w:t>
      </w:r>
      <w:r>
        <w:rPr>
          <w:lang w:val="en-US"/>
        </w:rPr>
        <w:t>A</w:t>
      </w:r>
      <w:r w:rsidRPr="00E20A2B">
        <w:t xml:space="preserve">, </w:t>
      </w:r>
      <w:r>
        <w:rPr>
          <w:lang w:val="en-US"/>
        </w:rPr>
        <w:t>B</w:t>
      </w:r>
      <w:r w:rsidRPr="00E20A2B">
        <w:t xml:space="preserve">, </w:t>
      </w:r>
      <w:r>
        <w:rPr>
          <w:lang w:val="en-US"/>
        </w:rPr>
        <w:t>C</w:t>
      </w:r>
      <w:r w:rsidRPr="00E20A2B">
        <w:t xml:space="preserve">, </w:t>
      </w:r>
      <w:r>
        <w:rPr>
          <w:lang w:val="en-US"/>
        </w:rPr>
        <w:t>D</w:t>
      </w:r>
      <w:r w:rsidRPr="00E20A2B">
        <w:t xml:space="preserve">, </w:t>
      </w:r>
      <w:r>
        <w:rPr>
          <w:lang w:val="en-US"/>
        </w:rPr>
        <w:t>E</w:t>
      </w:r>
      <w:r w:rsidRPr="00E20A2B">
        <w:t xml:space="preserve"> και </w:t>
      </w:r>
      <w:r w:rsidRPr="0091410D">
        <w:rPr>
          <w:lang w:val="en-US"/>
        </w:rPr>
        <w:t>F</w:t>
      </w:r>
      <w:r w:rsidRPr="00E20A2B">
        <w:t xml:space="preserve">, </w:t>
      </w:r>
      <w:r>
        <w:t>οι</w:t>
      </w:r>
      <w:r w:rsidRPr="00E20A2B">
        <w:t xml:space="preserve"> </w:t>
      </w:r>
      <w:r>
        <w:t>οποίοι</w:t>
      </w:r>
      <w:r w:rsidRPr="00E20A2B">
        <w:t xml:space="preserve"> </w:t>
      </w:r>
      <w:r>
        <w:t>είναι</w:t>
      </w:r>
      <w:r w:rsidRPr="00E20A2B">
        <w:t xml:space="preserve"> </w:t>
      </w:r>
      <w:r>
        <w:t>οργανωμένοι</w:t>
      </w:r>
      <w:r w:rsidRPr="00E20A2B">
        <w:t xml:space="preserve"> </w:t>
      </w:r>
      <w:r>
        <w:t>σε</w:t>
      </w:r>
      <w:r w:rsidRPr="00E20A2B">
        <w:t xml:space="preserve"> </w:t>
      </w:r>
      <w:r>
        <w:t>δισδιάστατη</w:t>
      </w:r>
      <w:r w:rsidRPr="00E20A2B">
        <w:t xml:space="preserve"> </w:t>
      </w:r>
      <w:r>
        <w:t>τοπολογία</w:t>
      </w:r>
      <w:r w:rsidRPr="00E20A2B">
        <w:t xml:space="preserve">. </w:t>
      </w:r>
      <w:r>
        <w:t>Κάθε</w:t>
      </w:r>
      <w:r w:rsidRPr="00193B71">
        <w:t xml:space="preserve"> </w:t>
      </w:r>
      <w:r>
        <w:t>κόμβος</w:t>
      </w:r>
      <w:r w:rsidRPr="00193B71">
        <w:t xml:space="preserve"> </w:t>
      </w:r>
      <w:r>
        <w:t>εξόδου</w:t>
      </w:r>
      <w:r w:rsidRPr="00193B71">
        <w:t xml:space="preserve"> </w:t>
      </w:r>
      <w:r>
        <w:t>έχει</w:t>
      </w:r>
      <w:r w:rsidRPr="00193B71">
        <w:t xml:space="preserve"> </w:t>
      </w:r>
      <w:r>
        <w:t>δύο</w:t>
      </w:r>
      <w:r w:rsidRPr="00193B71">
        <w:t xml:space="preserve"> </w:t>
      </w:r>
      <w:r>
        <w:t>εισόδους</w:t>
      </w:r>
      <w:r w:rsidRPr="00193B71"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193B71" w:rsidRPr="00193B71">
        <w:t xml:space="preserve"> </w:t>
      </w:r>
      <w:r w:rsidR="00193B71">
        <w:rPr>
          <w:lang w:val="en-US"/>
        </w:rPr>
        <w:t>and</w:t>
      </w:r>
      <w:r w:rsidR="00193B71" w:rsidRPr="00193B71"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193B71" w:rsidRPr="00193B71">
        <w:t xml:space="preserve"> </w:t>
      </w:r>
      <w:r w:rsidR="00193B71">
        <w:t>που</w:t>
      </w:r>
      <w:r w:rsidR="00193B71" w:rsidRPr="00193B71">
        <w:t xml:space="preserve"> </w:t>
      </w:r>
      <w:r w:rsidR="00193B71">
        <w:t>δεν</w:t>
      </w:r>
      <w:r w:rsidR="00193B71" w:rsidRPr="00193B71">
        <w:t xml:space="preserve"> </w:t>
      </w:r>
      <w:r w:rsidR="00193B71">
        <w:t>φαίνονται</w:t>
      </w:r>
      <w:r w:rsidR="00193B71" w:rsidRPr="00193B71">
        <w:t xml:space="preserve"> </w:t>
      </w:r>
      <w:r w:rsidR="00193B71">
        <w:t>στο</w:t>
      </w:r>
      <w:r w:rsidR="00193B71" w:rsidRPr="00193B71">
        <w:t xml:space="preserve"> </w:t>
      </w:r>
      <w:r w:rsidR="00193B71">
        <w:t>διάγραμμα</w:t>
      </w:r>
      <w:r w:rsidR="00193B71" w:rsidRPr="00193B71">
        <w:t xml:space="preserve">. </w:t>
      </w:r>
      <w:r w:rsidR="00193B71">
        <w:t xml:space="preserve"> </w:t>
      </w:r>
      <w:r w:rsidR="00C95858">
        <w:t>Οι</w:t>
      </w:r>
      <w:r w:rsidR="00C95858" w:rsidRPr="00C95858">
        <w:t xml:space="preserve"> </w:t>
      </w:r>
      <w:r w:rsidR="00C95858">
        <w:t>τιμές</w:t>
      </w:r>
      <w:r w:rsidR="00C95858" w:rsidRPr="00C95858">
        <w:t xml:space="preserve"> </w:t>
      </w:r>
      <w:r w:rsidR="00C95858">
        <w:t>των</w:t>
      </w:r>
      <w:r w:rsidR="00C95858" w:rsidRPr="00C95858">
        <w:t xml:space="preserve"> </w:t>
      </w:r>
      <w:r w:rsidR="00C95858">
        <w:t>συντελεστών</w:t>
      </w:r>
      <w:r w:rsidR="00C95858" w:rsidRPr="00C95858">
        <w:t xml:space="preserve"> </w:t>
      </w:r>
      <w:r w:rsidR="00C95858">
        <w:t>βάρους</w:t>
      </w:r>
      <w:r w:rsidR="00C95858" w:rsidRPr="00C95858">
        <w:t xml:space="preserve"> </w:t>
      </w:r>
      <w:r w:rsidR="00C95858">
        <w:t>για</w:t>
      </w:r>
      <w:r w:rsidR="00C95858" w:rsidRPr="00C95858">
        <w:t xml:space="preserve"> </w:t>
      </w:r>
      <w:r w:rsidR="00C95858">
        <w:t>όλες</w:t>
      </w:r>
      <w:r w:rsidR="00C95858" w:rsidRPr="00C95858">
        <w:t xml:space="preserve"> </w:t>
      </w:r>
      <w:r w:rsidR="00C95858">
        <w:t>τις</w:t>
      </w:r>
      <w:r w:rsidR="00C95858" w:rsidRPr="00C95858">
        <w:t xml:space="preserve"> </w:t>
      </w:r>
      <w:r w:rsidR="00C95858">
        <w:t xml:space="preserve">εξόδους του </w:t>
      </w:r>
      <w:r w:rsidRPr="000103CC">
        <w:rPr>
          <w:lang w:val="en-US"/>
        </w:rPr>
        <w:t>SOM</w:t>
      </w:r>
      <w:r w:rsidRPr="00C95858">
        <w:t xml:space="preserve"> </w:t>
      </w:r>
      <w:r w:rsidR="00C95858">
        <w:t>δίνονται στον παρκάτω Πίνακα</w:t>
      </w:r>
      <w:r w:rsidRPr="00C95858">
        <w:t>:</w:t>
      </w:r>
    </w:p>
    <w:p w:rsidR="00085FB6" w:rsidRPr="00C95858" w:rsidRDefault="00085FB6" w:rsidP="00085FB6">
      <w:pPr>
        <w:ind w:left="1069"/>
      </w:pPr>
    </w:p>
    <w:tbl>
      <w:tblPr>
        <w:tblW w:w="5215" w:type="dxa"/>
        <w:tblInd w:w="1980" w:type="dxa"/>
        <w:tblLook w:val="04A0" w:firstRow="1" w:lastRow="0" w:firstColumn="1" w:lastColumn="0" w:noHBand="0" w:noVBand="1"/>
      </w:tblPr>
      <w:tblGrid>
        <w:gridCol w:w="896"/>
        <w:gridCol w:w="721"/>
        <w:gridCol w:w="721"/>
        <w:gridCol w:w="721"/>
        <w:gridCol w:w="721"/>
        <w:gridCol w:w="721"/>
        <w:gridCol w:w="714"/>
      </w:tblGrid>
      <w:tr w:rsidR="00085FB6" w:rsidTr="004A6731">
        <w:trPr>
          <w:trHeight w:val="245"/>
        </w:trPr>
        <w:tc>
          <w:tcPr>
            <w:tcW w:w="8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FB6" w:rsidRPr="00554AD9" w:rsidRDefault="00085FB6" w:rsidP="004A673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54AD9">
              <w:rPr>
                <w:rFonts w:ascii="Calibri" w:eastAsia="Calibri" w:hAnsi="Calibri"/>
                <w:sz w:val="22"/>
                <w:szCs w:val="22"/>
              </w:rPr>
              <w:t>Node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5FB6" w:rsidRPr="00554AD9" w:rsidRDefault="00085FB6" w:rsidP="004A673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54AD9">
              <w:rPr>
                <w:rFonts w:ascii="Calibri" w:eastAsia="Calibri" w:hAnsi="Calibri"/>
                <w:sz w:val="22"/>
                <w:szCs w:val="22"/>
              </w:rPr>
              <w:t>A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</w:tcPr>
          <w:p w:rsidR="00085FB6" w:rsidRPr="00554AD9" w:rsidRDefault="00085FB6" w:rsidP="004A673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54AD9">
              <w:rPr>
                <w:rFonts w:ascii="Calibri" w:eastAsia="Calibri" w:hAnsi="Calibri"/>
                <w:sz w:val="22"/>
                <w:szCs w:val="22"/>
              </w:rPr>
              <w:t>B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</w:tcPr>
          <w:p w:rsidR="00085FB6" w:rsidRPr="00554AD9" w:rsidRDefault="00085FB6" w:rsidP="004A673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54AD9">
              <w:rPr>
                <w:rFonts w:ascii="Calibri" w:eastAsia="Calibri" w:hAnsi="Calibri"/>
                <w:sz w:val="22"/>
                <w:szCs w:val="22"/>
              </w:rPr>
              <w:t>C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</w:tcPr>
          <w:p w:rsidR="00085FB6" w:rsidRPr="00554AD9" w:rsidRDefault="00085FB6" w:rsidP="004A673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54AD9">
              <w:rPr>
                <w:rFonts w:ascii="Calibri" w:eastAsia="Calibri" w:hAnsi="Calibri"/>
                <w:sz w:val="22"/>
                <w:szCs w:val="22"/>
              </w:rPr>
              <w:t>D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</w:tcPr>
          <w:p w:rsidR="00085FB6" w:rsidRPr="00554AD9" w:rsidRDefault="00085FB6" w:rsidP="004A673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54AD9">
              <w:rPr>
                <w:rFonts w:ascii="Calibri" w:eastAsia="Calibri" w:hAnsi="Calibri"/>
                <w:sz w:val="22"/>
                <w:szCs w:val="22"/>
              </w:rPr>
              <w:t>E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085FB6" w:rsidRPr="00554AD9" w:rsidRDefault="00085FB6" w:rsidP="004A673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54AD9">
              <w:rPr>
                <w:rFonts w:ascii="Calibri" w:eastAsia="Calibri" w:hAnsi="Calibri"/>
                <w:sz w:val="22"/>
                <w:szCs w:val="22"/>
              </w:rPr>
              <w:t>F</w:t>
            </w:r>
          </w:p>
        </w:tc>
      </w:tr>
      <w:tr w:rsidR="00085FB6" w:rsidTr="004A6731">
        <w:trPr>
          <w:trHeight w:val="245"/>
        </w:trPr>
        <w:tc>
          <w:tcPr>
            <w:tcW w:w="8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85FB6" w:rsidRPr="00554AD9" w:rsidRDefault="00085FB6" w:rsidP="004A6731">
            <w:pPr>
              <w:jc w:val="center"/>
              <w:rPr>
                <w:rFonts w:ascii="Calibri" w:eastAsia="Calibri" w:hAnsi="Calibri"/>
                <w:i/>
                <w:sz w:val="22"/>
                <w:szCs w:val="22"/>
                <w:vertAlign w:val="subscript"/>
              </w:rPr>
            </w:pPr>
            <w:r w:rsidRPr="00554AD9">
              <w:rPr>
                <w:rFonts w:ascii="Calibri" w:eastAsia="Calibri" w:hAnsi="Calibri"/>
                <w:i/>
                <w:sz w:val="22"/>
                <w:szCs w:val="22"/>
              </w:rPr>
              <w:t>w</w:t>
            </w:r>
            <w:r w:rsidRPr="00554AD9">
              <w:rPr>
                <w:rFonts w:ascii="Calibri" w:eastAsia="Calibri" w:hAnsi="Calibri"/>
                <w:i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5FB6" w:rsidRPr="00554AD9" w:rsidRDefault="00085FB6" w:rsidP="004A6731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554AD9">
              <w:rPr>
                <w:rFonts w:ascii="Calibri" w:eastAsia="Calibri" w:hAnsi="Calibri"/>
                <w:sz w:val="22"/>
                <w:szCs w:val="22"/>
              </w:rPr>
              <w:t>0.1</w:t>
            </w:r>
          </w:p>
        </w:tc>
        <w:tc>
          <w:tcPr>
            <w:tcW w:w="721" w:type="dxa"/>
            <w:tcBorders>
              <w:top w:val="single" w:sz="4" w:space="0" w:color="auto"/>
            </w:tcBorders>
            <w:shd w:val="clear" w:color="auto" w:fill="auto"/>
          </w:tcPr>
          <w:p w:rsidR="00085FB6" w:rsidRPr="00554AD9" w:rsidRDefault="00085FB6" w:rsidP="004A6731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554AD9">
              <w:rPr>
                <w:rFonts w:ascii="Calibri" w:eastAsia="Calibri" w:hAnsi="Calibri"/>
                <w:sz w:val="22"/>
                <w:szCs w:val="22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</w:tcBorders>
            <w:shd w:val="clear" w:color="auto" w:fill="auto"/>
          </w:tcPr>
          <w:p w:rsidR="00085FB6" w:rsidRPr="00554AD9" w:rsidRDefault="00085FB6" w:rsidP="004A6731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554AD9">
              <w:rPr>
                <w:rFonts w:ascii="Calibri" w:eastAsia="Calibri" w:hAnsi="Calibri"/>
                <w:sz w:val="22"/>
                <w:szCs w:val="22"/>
              </w:rPr>
              <w:t>0.3</w:t>
            </w:r>
          </w:p>
        </w:tc>
        <w:tc>
          <w:tcPr>
            <w:tcW w:w="721" w:type="dxa"/>
            <w:tcBorders>
              <w:top w:val="single" w:sz="4" w:space="0" w:color="auto"/>
            </w:tcBorders>
            <w:shd w:val="clear" w:color="auto" w:fill="auto"/>
          </w:tcPr>
          <w:p w:rsidR="00085FB6" w:rsidRPr="00554AD9" w:rsidRDefault="00085FB6" w:rsidP="004A6731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554AD9">
              <w:rPr>
                <w:rFonts w:ascii="Calibri" w:eastAsia="Calibri" w:hAnsi="Calibri"/>
                <w:sz w:val="22"/>
                <w:szCs w:val="22"/>
              </w:rPr>
              <w:t>-0.2</w:t>
            </w:r>
          </w:p>
        </w:tc>
        <w:tc>
          <w:tcPr>
            <w:tcW w:w="721" w:type="dxa"/>
            <w:tcBorders>
              <w:top w:val="single" w:sz="4" w:space="0" w:color="auto"/>
            </w:tcBorders>
            <w:shd w:val="clear" w:color="auto" w:fill="auto"/>
          </w:tcPr>
          <w:p w:rsidR="00085FB6" w:rsidRPr="00554AD9" w:rsidRDefault="00085FB6" w:rsidP="004A6731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554AD9">
              <w:rPr>
                <w:rFonts w:ascii="Calibri" w:eastAsia="Calibri" w:hAnsi="Calibri"/>
                <w:sz w:val="22"/>
                <w:szCs w:val="22"/>
              </w:rPr>
              <w:t>0.3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</w:tcPr>
          <w:p w:rsidR="00085FB6" w:rsidRPr="00554AD9" w:rsidRDefault="00085FB6" w:rsidP="004A6731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554AD9">
              <w:rPr>
                <w:rFonts w:ascii="Calibri" w:eastAsia="Calibri" w:hAnsi="Calibri"/>
                <w:sz w:val="22"/>
                <w:szCs w:val="22"/>
              </w:rPr>
              <w:t>-0.4</w:t>
            </w:r>
          </w:p>
        </w:tc>
      </w:tr>
      <w:tr w:rsidR="00085FB6" w:rsidTr="004A6731">
        <w:trPr>
          <w:trHeight w:val="251"/>
        </w:trPr>
        <w:tc>
          <w:tcPr>
            <w:tcW w:w="8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FB6" w:rsidRPr="00554AD9" w:rsidRDefault="00085FB6" w:rsidP="004A673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54AD9">
              <w:rPr>
                <w:rFonts w:ascii="Calibri" w:eastAsia="Calibri" w:hAnsi="Calibri"/>
                <w:i/>
                <w:sz w:val="22"/>
                <w:szCs w:val="22"/>
              </w:rPr>
              <w:t>w</w:t>
            </w:r>
            <w:r w:rsidRPr="00554AD9">
              <w:rPr>
                <w:rFonts w:ascii="Calibri" w:eastAsia="Calibri" w:hAnsi="Calibri"/>
                <w:i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5FB6" w:rsidRPr="00554AD9" w:rsidRDefault="00085FB6" w:rsidP="004A6731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554AD9">
              <w:rPr>
                <w:rFonts w:ascii="Calibri" w:eastAsia="Calibri" w:hAnsi="Calibri"/>
                <w:sz w:val="22"/>
                <w:szCs w:val="22"/>
              </w:rPr>
              <w:t>0.2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</w:tcPr>
          <w:p w:rsidR="00085FB6" w:rsidRPr="00554AD9" w:rsidRDefault="00085FB6" w:rsidP="004A6731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554AD9">
              <w:rPr>
                <w:rFonts w:ascii="Calibri" w:eastAsia="Calibri" w:hAnsi="Calibri"/>
                <w:sz w:val="22"/>
                <w:szCs w:val="22"/>
              </w:rPr>
              <w:t>0.4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</w:tcPr>
          <w:p w:rsidR="00085FB6" w:rsidRPr="00554AD9" w:rsidRDefault="00085FB6" w:rsidP="004A6731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554AD9">
              <w:rPr>
                <w:rFonts w:ascii="Calibri" w:eastAsia="Calibri" w:hAnsi="Calibri"/>
                <w:sz w:val="22"/>
                <w:szCs w:val="22"/>
              </w:rPr>
              <w:t>-0.2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</w:tcPr>
          <w:p w:rsidR="00085FB6" w:rsidRPr="00554AD9" w:rsidRDefault="00085FB6" w:rsidP="004A6731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554AD9">
              <w:rPr>
                <w:rFonts w:ascii="Calibri" w:eastAsia="Calibri" w:hAnsi="Calibri"/>
                <w:sz w:val="22"/>
                <w:szCs w:val="22"/>
              </w:rPr>
              <w:t>-0.3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</w:tcPr>
          <w:p w:rsidR="00085FB6" w:rsidRPr="00554AD9" w:rsidRDefault="00085FB6" w:rsidP="004A6731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554AD9">
              <w:rPr>
                <w:rFonts w:ascii="Calibri" w:eastAsia="Calibri" w:hAnsi="Calibri"/>
                <w:sz w:val="22"/>
                <w:szCs w:val="22"/>
              </w:rPr>
              <w:t>0.2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085FB6" w:rsidRPr="00554AD9" w:rsidRDefault="00085FB6" w:rsidP="004A6731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554AD9">
              <w:rPr>
                <w:rFonts w:ascii="Calibri" w:eastAsia="Calibri" w:hAnsi="Calibri"/>
                <w:sz w:val="22"/>
                <w:szCs w:val="22"/>
              </w:rPr>
              <w:t>0.1</w:t>
            </w:r>
          </w:p>
        </w:tc>
      </w:tr>
    </w:tbl>
    <w:p w:rsidR="00085FB6" w:rsidRDefault="00085FB6" w:rsidP="00085FB6">
      <w:pPr>
        <w:ind w:left="1069"/>
        <w:rPr>
          <w:lang w:val="en-US"/>
        </w:rPr>
      </w:pPr>
    </w:p>
    <w:p w:rsidR="00085FB6" w:rsidRDefault="00085FB6" w:rsidP="00085FB6">
      <w:pPr>
        <w:rPr>
          <w:lang w:val="en-US"/>
        </w:rPr>
      </w:pPr>
    </w:p>
    <w:p w:rsidR="00074ACF" w:rsidRPr="00074ACF" w:rsidRDefault="00074ACF" w:rsidP="00CD29A0">
      <w:pPr>
        <w:numPr>
          <w:ilvl w:val="0"/>
          <w:numId w:val="11"/>
        </w:numPr>
      </w:pPr>
      <w:r>
        <w:t>Υπολογίστε</w:t>
      </w:r>
      <w:r w:rsidRPr="00074ACF">
        <w:t xml:space="preserve"> </w:t>
      </w:r>
      <w:r>
        <w:t>ποιός</w:t>
      </w:r>
      <w:r w:rsidRPr="00074ACF">
        <w:t xml:space="preserve"> </w:t>
      </w:r>
      <w:r>
        <w:t>από</w:t>
      </w:r>
      <w:r w:rsidRPr="00074ACF">
        <w:t xml:space="preserve"> </w:t>
      </w:r>
      <w:r>
        <w:t>τους</w:t>
      </w:r>
      <w:r w:rsidRPr="00074ACF">
        <w:t xml:space="preserve"> </w:t>
      </w:r>
      <w:r>
        <w:t>κόμβους</w:t>
      </w:r>
      <w:r w:rsidRPr="00074ACF">
        <w:t xml:space="preserve"> </w:t>
      </w:r>
      <w:r>
        <w:t>εξόδου</w:t>
      </w:r>
      <w:r w:rsidRPr="00074ACF">
        <w:t xml:space="preserve"> </w:t>
      </w:r>
      <w:r>
        <w:t>είναι</w:t>
      </w:r>
      <w:r w:rsidRPr="00074ACF">
        <w:t xml:space="preserve"> </w:t>
      </w:r>
      <w:r>
        <w:t>ο</w:t>
      </w:r>
      <w:r w:rsidRPr="00074ACF">
        <w:t xml:space="preserve"> </w:t>
      </w:r>
      <w:r>
        <w:t>νικητής</w:t>
      </w:r>
      <w:r w:rsidRPr="00074ACF">
        <w:t xml:space="preserve"> </w:t>
      </w:r>
      <w:r>
        <w:t>εάν</w:t>
      </w:r>
      <w:r w:rsidRPr="00074ACF">
        <w:t xml:space="preserve"> </w:t>
      </w:r>
      <w:r>
        <w:t>η</w:t>
      </w:r>
      <w:r w:rsidRPr="00074ACF">
        <w:t xml:space="preserve"> </w:t>
      </w:r>
      <w:r>
        <w:t>είσοδος</w:t>
      </w:r>
      <w:r w:rsidRPr="00074ACF">
        <w:t xml:space="preserve"> </w:t>
      </w:r>
      <w:r>
        <w:t>στο</w:t>
      </w:r>
      <w:r w:rsidRPr="00074ACF">
        <w:t xml:space="preserve"> </w:t>
      </w:r>
      <w:r>
        <w:t>δίκτυο</w:t>
      </w:r>
      <w:r w:rsidRPr="00074ACF">
        <w:t xml:space="preserve"> </w:t>
      </w:r>
      <w:r>
        <w:t>είναι</w:t>
      </w:r>
      <w:r w:rsidRPr="00074ACF">
        <w:t xml:space="preserve"> </w:t>
      </w:r>
      <m:oMath>
        <m:r>
          <m:rPr>
            <m:sty m:val="bi"/>
          </m:rP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 xml:space="preserve"> =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0.2,-0.4</m:t>
            </m:r>
          </m:e>
        </m:d>
      </m:oMath>
      <w:r>
        <w:t>.</w:t>
      </w:r>
    </w:p>
    <w:p w:rsidR="00085FB6" w:rsidRPr="00074ACF" w:rsidRDefault="00074ACF" w:rsidP="00085FB6">
      <w:pPr>
        <w:numPr>
          <w:ilvl w:val="0"/>
          <w:numId w:val="11"/>
        </w:numPr>
      </w:pPr>
      <w:r>
        <w:t>Μετά</w:t>
      </w:r>
      <w:r w:rsidRPr="00074ACF">
        <w:t xml:space="preserve"> </w:t>
      </w:r>
      <w:r>
        <w:t>που</w:t>
      </w:r>
      <w:r w:rsidRPr="00074ACF">
        <w:t xml:space="preserve"> </w:t>
      </w:r>
      <w:r>
        <w:t>έχει</w:t>
      </w:r>
      <w:r w:rsidRPr="00074ACF">
        <w:t xml:space="preserve"> </w:t>
      </w:r>
      <w:r>
        <w:t>καθοριστεί</w:t>
      </w:r>
      <w:r w:rsidRPr="00074ACF">
        <w:t xml:space="preserve"> </w:t>
      </w:r>
      <w:r>
        <w:t>ο</w:t>
      </w:r>
      <w:r w:rsidRPr="00074ACF">
        <w:t xml:space="preserve"> </w:t>
      </w:r>
      <w:r>
        <w:t>νικητής</w:t>
      </w:r>
      <w:r w:rsidRPr="00074ACF">
        <w:t xml:space="preserve"> </w:t>
      </w:r>
      <w:r>
        <w:t>κόμβος</w:t>
      </w:r>
      <w:r w:rsidRPr="00074ACF">
        <w:t xml:space="preserve"> </w:t>
      </w:r>
      <w:r>
        <w:t>εξόδου</w:t>
      </w:r>
      <w:r w:rsidRPr="00074ACF">
        <w:t xml:space="preserve"> </w:t>
      </w:r>
      <w:r>
        <w:t>για</w:t>
      </w:r>
      <w:r w:rsidRPr="00074ACF">
        <w:t xml:space="preserve"> </w:t>
      </w:r>
      <w:r>
        <w:t>μια</w:t>
      </w:r>
      <w:r w:rsidRPr="00074ACF">
        <w:t xml:space="preserve"> </w:t>
      </w:r>
      <w:r>
        <w:t>είσοδο</w:t>
      </w:r>
      <w:r w:rsidRPr="00074ACF">
        <w:t xml:space="preserve"> </w:t>
      </w:r>
      <w:r w:rsidR="00085FB6" w:rsidRPr="00074ACF">
        <w:rPr>
          <w:b/>
          <w:i/>
        </w:rPr>
        <w:t xml:space="preserve"> </w:t>
      </w:r>
      <w:r w:rsidR="00085FB6" w:rsidRPr="00340002">
        <w:rPr>
          <w:b/>
          <w:i/>
          <w:lang w:val="en-US"/>
        </w:rPr>
        <w:t>x</w:t>
      </w:r>
      <w:r w:rsidR="00085FB6" w:rsidRPr="00074ACF">
        <w:t xml:space="preserve">, </w:t>
      </w:r>
      <w:r>
        <w:t>οι συντελεστές βάρους αναπροσαρμόζωνται με την παρακάτω εξίσωση</w:t>
      </w:r>
      <w:r w:rsidR="00085FB6" w:rsidRPr="00074ACF">
        <w:t>:</w:t>
      </w:r>
    </w:p>
    <w:p w:rsidR="00085FB6" w:rsidRPr="00074ACF" w:rsidRDefault="00085FB6" w:rsidP="00085FB6">
      <w:pPr>
        <w:ind w:left="1429"/>
      </w:pPr>
    </w:p>
    <w:p w:rsidR="00085FB6" w:rsidRPr="00193B71" w:rsidRDefault="00193B71" w:rsidP="00085FB6">
      <w:pPr>
        <w:ind w:left="1429"/>
        <w:rPr>
          <w:i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w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t+1</m:t>
              </m:r>
            </m:e>
          </m:d>
          <m:r>
            <w:rPr>
              <w:rFonts w:ascii="Cambria Math" w:hAnsi="Cambria Math"/>
              <w:lang w:val="en-US"/>
            </w:rPr>
            <m:t>=w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+</m:t>
          </m:r>
          <m:r>
            <w:rPr>
              <w:rFonts w:ascii="Cambria Math" w:hAnsi="Cambria Math"/>
            </w:rPr>
            <m:t>η</m:t>
          </m:r>
          <m:r>
            <w:rPr>
              <w:rFonts w:ascii="Cambria Math" w:hAnsi="Cambria Math"/>
              <w:lang w:val="en-US"/>
            </w:rPr>
            <m:t>h[x-w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]</m:t>
          </m:r>
        </m:oMath>
      </m:oMathPara>
    </w:p>
    <w:p w:rsidR="00085FB6" w:rsidRDefault="00085FB6" w:rsidP="00085FB6">
      <w:pPr>
        <w:ind w:left="1429"/>
        <w:rPr>
          <w:lang w:val="en-US"/>
        </w:rPr>
      </w:pPr>
    </w:p>
    <w:p w:rsidR="00085FB6" w:rsidRDefault="00074ACF" w:rsidP="00085FB6">
      <w:pPr>
        <w:pStyle w:val="ListParagraph"/>
        <w:ind w:left="1429"/>
        <w:rPr>
          <w:lang w:val="en-US"/>
        </w:rPr>
      </w:pPr>
      <w:r>
        <w:t>όπου</w:t>
      </w:r>
      <w:r w:rsidR="00085FB6" w:rsidRPr="009E64D7">
        <w:t xml:space="preserve"> </w:t>
      </w:r>
      <m:oMath>
        <m:r>
          <w:rPr>
            <w:rFonts w:ascii="Cambria Math" w:hAnsi="Cambria Math"/>
          </w:rPr>
          <m:t>η</m:t>
        </m:r>
      </m:oMath>
      <w:r w:rsidR="00085FB6" w:rsidRPr="009E64D7">
        <w:t xml:space="preserve"> </w:t>
      </w:r>
      <w:r>
        <w:t>είναι</w:t>
      </w:r>
      <w:r w:rsidRPr="009E64D7">
        <w:t xml:space="preserve"> </w:t>
      </w:r>
      <w:r>
        <w:t>ο</w:t>
      </w:r>
      <w:r w:rsidRPr="009E64D7">
        <w:t xml:space="preserve"> </w:t>
      </w:r>
      <w:r>
        <w:t>ρυθμός</w:t>
      </w:r>
      <w:r w:rsidRPr="009E64D7">
        <w:t xml:space="preserve"> </w:t>
      </w:r>
      <w:r>
        <w:t>μάθησης</w:t>
      </w:r>
      <w:r w:rsidR="00085FB6" w:rsidRPr="009E64D7">
        <w:t xml:space="preserve">, </w:t>
      </w:r>
      <w:r w:rsidR="009E64D7" w:rsidRPr="009E64D7">
        <w:t>και</w:t>
      </w:r>
      <w:r w:rsidR="00085FB6" w:rsidRPr="009E64D7">
        <w:t xml:space="preserve"> </w:t>
      </w:r>
      <m:oMath>
        <m:r>
          <w:rPr>
            <w:rFonts w:ascii="Cambria Math" w:hAnsi="Cambria Math"/>
          </w:rPr>
          <m:t>h</m:t>
        </m:r>
      </m:oMath>
      <w:r w:rsidR="009E64D7" w:rsidRPr="009E64D7">
        <w:t xml:space="preserve"> ε</w:t>
      </w:r>
      <w:r w:rsidR="009E64D7">
        <w:t xml:space="preserve">ίναι η συνάρτηση </w:t>
      </w:r>
      <w:r w:rsidR="009E64D7">
        <w:rPr>
          <w:rStyle w:val="acopre"/>
        </w:rPr>
        <w:t>γειτνίασης</w:t>
      </w:r>
      <w:r w:rsidR="009E64D7" w:rsidRPr="009E64D7">
        <w:t xml:space="preserve"> </w:t>
      </w:r>
      <w:r w:rsidR="009E64D7">
        <w:t>(</w:t>
      </w:r>
      <w:r w:rsidR="00085FB6" w:rsidRPr="00340002">
        <w:rPr>
          <w:lang w:val="en-US"/>
        </w:rPr>
        <w:t>neighborhood</w:t>
      </w:r>
      <w:r w:rsidR="00085FB6" w:rsidRPr="009E64D7">
        <w:t xml:space="preserve"> </w:t>
      </w:r>
      <w:r w:rsidR="00085FB6" w:rsidRPr="00340002">
        <w:rPr>
          <w:lang w:val="en-US"/>
        </w:rPr>
        <w:t>function</w:t>
      </w:r>
      <w:r w:rsidR="009E64D7">
        <w:t>)</w:t>
      </w:r>
      <w:r w:rsidR="00085FB6" w:rsidRPr="009E64D7">
        <w:t xml:space="preserve">. </w:t>
      </w:r>
      <w:r w:rsidR="009E64D7">
        <w:t xml:space="preserve">Έστω </w:t>
      </w:r>
      <w:r w:rsidR="00085FB6" w:rsidRPr="009E64D7">
        <w:t xml:space="preserve"> </w:t>
      </w:r>
      <m:oMath>
        <m:r>
          <w:rPr>
            <w:rFonts w:ascii="Cambria Math" w:hAnsi="Cambria Math"/>
          </w:rPr>
          <m:t>η=0.5</m:t>
        </m:r>
      </m:oMath>
      <w:r w:rsidR="00085FB6" w:rsidRPr="009E64D7">
        <w:t xml:space="preserve"> </w:t>
      </w:r>
      <w:r w:rsidR="009E64D7">
        <w:t xml:space="preserve">και η η συνάρτηση </w:t>
      </w:r>
      <w:r w:rsidR="009E64D7">
        <w:rPr>
          <w:rStyle w:val="acopre"/>
        </w:rPr>
        <w:t>γειτνίασης</w:t>
      </w:r>
      <w:r w:rsidR="00085FB6">
        <w:rPr>
          <w:lang w:val="en-US"/>
        </w:rPr>
        <w:t xml:space="preserve"> </w:t>
      </w:r>
      <w:r w:rsidR="009E64D7">
        <w:t>ορίζεται ως</w:t>
      </w:r>
      <w:r w:rsidR="00085FB6" w:rsidRPr="00554AD9">
        <w:rPr>
          <w:lang w:val="en-US"/>
        </w:rPr>
        <w:t>:</w:t>
      </w:r>
    </w:p>
    <w:p w:rsidR="00085FB6" w:rsidRDefault="00085FB6" w:rsidP="00085FB6">
      <w:pPr>
        <w:pStyle w:val="ListParagraph"/>
        <w:ind w:left="1429"/>
        <w:rPr>
          <w:lang w:val="en-US"/>
        </w:rPr>
      </w:pPr>
    </w:p>
    <w:p w:rsidR="00085FB6" w:rsidRPr="00193B71" w:rsidRDefault="00193B71" w:rsidP="00085FB6">
      <w:pPr>
        <w:pStyle w:val="ListParagraph"/>
        <w:ind w:left="1429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h=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objDist m:val="1"/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 xml:space="preserve">  1         εάν ο κόμβος είναι νικητής                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  0.5        εάν ο κόμβος είναι διπλα στο νικητή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 xml:space="preserve">0       διαφορετικά                                          </m:t>
                  </m:r>
                </m:e>
              </m:eqArr>
            </m:e>
          </m:d>
        </m:oMath>
      </m:oMathPara>
    </w:p>
    <w:p w:rsidR="00085FB6" w:rsidRPr="00554AD9" w:rsidRDefault="00085FB6" w:rsidP="00085FB6">
      <w:pPr>
        <w:pStyle w:val="ListParagraph"/>
        <w:ind w:left="1429"/>
        <w:rPr>
          <w:lang w:val="en-US"/>
        </w:rPr>
      </w:pPr>
    </w:p>
    <w:p w:rsidR="00085FB6" w:rsidRPr="009E64D7" w:rsidRDefault="009E64D7" w:rsidP="00085FB6">
      <w:pPr>
        <w:pStyle w:val="ListParagraph"/>
        <w:ind w:left="1429"/>
      </w:pPr>
      <w:r>
        <w:t>Αναπροσαρμόστε</w:t>
      </w:r>
      <w:r w:rsidRPr="009E64D7">
        <w:t xml:space="preserve"> </w:t>
      </w:r>
      <w:r>
        <w:t>τους</w:t>
      </w:r>
      <w:r w:rsidRPr="009E64D7">
        <w:t xml:space="preserve"> </w:t>
      </w:r>
      <w:r>
        <w:t>συντελεστές βάρους του</w:t>
      </w:r>
      <w:r w:rsidR="00085FB6" w:rsidRPr="009E64D7">
        <w:t xml:space="preserve"> </w:t>
      </w:r>
      <w:r w:rsidR="00085FB6" w:rsidRPr="00A91A6E">
        <w:rPr>
          <w:lang w:val="en-US"/>
        </w:rPr>
        <w:t>SOM</w:t>
      </w:r>
      <w:r w:rsidR="00085FB6" w:rsidRPr="009E64D7">
        <w:t>.</w:t>
      </w:r>
    </w:p>
    <w:p w:rsidR="00085FB6" w:rsidRPr="009E64D7" w:rsidRDefault="00085FB6" w:rsidP="00085FB6">
      <w:pPr>
        <w:ind w:left="1069"/>
      </w:pPr>
    </w:p>
    <w:p w:rsidR="0044733F" w:rsidRPr="0044733F" w:rsidRDefault="0044733F" w:rsidP="0044733F">
      <w:pPr>
        <w:pStyle w:val="ListParagraph"/>
        <w:numPr>
          <w:ilvl w:val="0"/>
          <w:numId w:val="10"/>
        </w:numPr>
      </w:pPr>
      <w:r>
        <w:t>Ποιές</w:t>
      </w:r>
      <w:r w:rsidRPr="0044733F">
        <w:t xml:space="preserve"> </w:t>
      </w:r>
      <w:r>
        <w:t>είναι</w:t>
      </w:r>
      <w:r w:rsidRPr="0044733F">
        <w:t xml:space="preserve"> </w:t>
      </w:r>
      <w:r>
        <w:t>οι</w:t>
      </w:r>
      <w:r w:rsidRPr="0044733F">
        <w:t xml:space="preserve"> </w:t>
      </w:r>
      <w:r>
        <w:t>ομοιότητες</w:t>
      </w:r>
      <w:r w:rsidRPr="0044733F">
        <w:t xml:space="preserve"> </w:t>
      </w:r>
      <w:r>
        <w:t>και</w:t>
      </w:r>
      <w:r w:rsidRPr="0044733F">
        <w:t xml:space="preserve"> </w:t>
      </w:r>
      <w:r>
        <w:t>οι</w:t>
      </w:r>
      <w:r w:rsidRPr="0044733F">
        <w:t xml:space="preserve"> </w:t>
      </w:r>
      <w:r>
        <w:t>διαφορές</w:t>
      </w:r>
      <w:r w:rsidRPr="0044733F">
        <w:t xml:space="preserve"> </w:t>
      </w:r>
      <w:r>
        <w:t>μεταξύ</w:t>
      </w:r>
      <w:r w:rsidRPr="0044733F">
        <w:t xml:space="preserve"> </w:t>
      </w:r>
      <w:r w:rsidRPr="0044733F">
        <w:rPr>
          <w:lang w:val="en-US"/>
        </w:rPr>
        <w:t>feed</w:t>
      </w:r>
      <w:r w:rsidRPr="0044733F">
        <w:t>–</w:t>
      </w:r>
      <w:r w:rsidRPr="0044733F">
        <w:rPr>
          <w:lang w:val="en-US"/>
        </w:rPr>
        <w:t>forward</w:t>
      </w:r>
      <w:r w:rsidRPr="0044733F">
        <w:t xml:space="preserve"> </w:t>
      </w:r>
      <w:r w:rsidRPr="0044733F">
        <w:rPr>
          <w:lang w:val="en-US"/>
        </w:rPr>
        <w:t>neural</w:t>
      </w:r>
      <w:r w:rsidRPr="0044733F">
        <w:t xml:space="preserve"> </w:t>
      </w:r>
      <w:r w:rsidRPr="0044733F">
        <w:rPr>
          <w:lang w:val="en-US"/>
        </w:rPr>
        <w:t>networks</w:t>
      </w:r>
      <w:r w:rsidRPr="0044733F">
        <w:t xml:space="preserve"> και </w:t>
      </w:r>
      <w:r w:rsidRPr="0044733F">
        <w:rPr>
          <w:lang w:val="en-US"/>
        </w:rPr>
        <w:t>self</w:t>
      </w:r>
      <w:r w:rsidRPr="0044733F">
        <w:t>–</w:t>
      </w:r>
      <w:r w:rsidRPr="0044733F">
        <w:rPr>
          <w:lang w:val="en-US"/>
        </w:rPr>
        <w:t>organizing</w:t>
      </w:r>
      <w:r w:rsidRPr="0044733F">
        <w:t xml:space="preserve"> </w:t>
      </w:r>
      <w:r w:rsidRPr="0044733F">
        <w:rPr>
          <w:lang w:val="en-US"/>
        </w:rPr>
        <w:t>maps</w:t>
      </w:r>
      <w:r w:rsidRPr="0044733F">
        <w:t>?</w:t>
      </w:r>
    </w:p>
    <w:p w:rsidR="0044733F" w:rsidRPr="0044733F" w:rsidRDefault="0044733F" w:rsidP="0044733F">
      <w:pPr>
        <w:ind w:left="720"/>
      </w:pPr>
    </w:p>
    <w:p w:rsidR="002F107E" w:rsidRDefault="002F107E" w:rsidP="000D2F25">
      <w:pPr>
        <w:numPr>
          <w:ilvl w:val="0"/>
          <w:numId w:val="10"/>
        </w:numPr>
      </w:pPr>
      <w:r>
        <w:t xml:space="preserve">Ένα δίκτυο </w:t>
      </w:r>
      <w:r w:rsidR="00AE6EA4">
        <w:rPr>
          <w:lang w:val="en-US"/>
        </w:rPr>
        <w:t>self</w:t>
      </w:r>
      <w:r w:rsidR="00AE6EA4" w:rsidRPr="00AE6EA4">
        <w:t>–</w:t>
      </w:r>
      <w:r w:rsidR="00AE6EA4">
        <w:rPr>
          <w:lang w:val="en-US"/>
        </w:rPr>
        <w:t>organiz</w:t>
      </w:r>
      <w:r w:rsidR="00AE6EA4" w:rsidRPr="0091410D">
        <w:rPr>
          <w:lang w:val="en-US"/>
        </w:rPr>
        <w:t>ing</w:t>
      </w:r>
      <w:r w:rsidR="00AE6EA4" w:rsidRPr="00AE6EA4">
        <w:t xml:space="preserve"> </w:t>
      </w:r>
      <w:r w:rsidR="00AE6EA4" w:rsidRPr="0091410D">
        <w:rPr>
          <w:lang w:val="en-US"/>
        </w:rPr>
        <w:t>map</w:t>
      </w:r>
      <w:r w:rsidRPr="002F107E">
        <w:t xml:space="preserve"> </w:t>
      </w:r>
      <w:r>
        <w:t>με σταθερά κύκλων εκπαίδευσης 1000 και αρχικό ρυθμό μάθησης 0.15 σε πόσους κύκλους ο ρυθμός μάθησης θα γίνει 0.03</w:t>
      </w:r>
      <w:r w:rsidRPr="002F107E">
        <w:t>;</w:t>
      </w:r>
    </w:p>
    <w:p w:rsidR="00E20A2B" w:rsidRDefault="00E20A2B" w:rsidP="00E20A2B">
      <w:pPr>
        <w:pStyle w:val="ListParagraph"/>
      </w:pPr>
    </w:p>
    <w:p w:rsidR="00E20A2B" w:rsidRPr="00E20A2B" w:rsidRDefault="00E20A2B" w:rsidP="00E20A2B">
      <w:pPr>
        <w:numPr>
          <w:ilvl w:val="0"/>
          <w:numId w:val="10"/>
        </w:numPr>
      </w:pPr>
      <w:r>
        <w:t xml:space="preserve">Το παρακάτω Σχήμα είναι ένα </w:t>
      </w:r>
      <w:r>
        <w:rPr>
          <w:lang w:val="en-US"/>
        </w:rPr>
        <w:t>self</w:t>
      </w:r>
      <w:r w:rsidRPr="00F604AB">
        <w:t>–</w:t>
      </w:r>
      <w:r>
        <w:rPr>
          <w:lang w:val="en-US"/>
        </w:rPr>
        <w:t>organiz</w:t>
      </w:r>
      <w:r w:rsidRPr="004C2370">
        <w:rPr>
          <w:lang w:val="en-US"/>
        </w:rPr>
        <w:t>ing</w:t>
      </w:r>
      <w:r w:rsidRPr="00F604AB">
        <w:t xml:space="preserve"> </w:t>
      </w:r>
      <w:r w:rsidRPr="004C2370">
        <w:rPr>
          <w:lang w:val="en-US"/>
        </w:rPr>
        <w:t>map</w:t>
      </w:r>
      <w:r w:rsidRPr="00F604AB">
        <w:t>:</w:t>
      </w:r>
    </w:p>
    <w:p w:rsidR="00E20A2B" w:rsidRDefault="00E20A2B" w:rsidP="00E20A2B">
      <w:pPr>
        <w:ind w:left="1069"/>
        <w:rPr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1FAD0251" wp14:editId="4B3E9193">
            <wp:extent cx="3759200" cy="1778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k_3β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92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A2B" w:rsidRPr="00E20A2B" w:rsidRDefault="00E20A2B" w:rsidP="00E20A2B">
      <w:pPr>
        <w:ind w:left="720"/>
      </w:pPr>
      <w:r>
        <w:t>Αυτό</w:t>
      </w:r>
      <w:r w:rsidRPr="00E20A2B">
        <w:t xml:space="preserve"> </w:t>
      </w:r>
      <w:r>
        <w:t>το</w:t>
      </w:r>
      <w:r w:rsidRPr="00E20A2B">
        <w:t xml:space="preserve"> </w:t>
      </w:r>
      <w:r>
        <w:t>δίκτυο</w:t>
      </w:r>
      <w:r w:rsidRPr="00E20A2B">
        <w:t xml:space="preserve"> </w:t>
      </w:r>
      <w:r>
        <w:t>χρησιμοποιείται</w:t>
      </w:r>
      <w:r w:rsidRPr="00E20A2B">
        <w:t xml:space="preserve"> </w:t>
      </w:r>
      <w:r>
        <w:t>για</w:t>
      </w:r>
      <w:r w:rsidRPr="00E20A2B">
        <w:t xml:space="preserve"> </w:t>
      </w:r>
      <w:r>
        <w:t>την</w:t>
      </w:r>
      <w:r w:rsidRPr="00E20A2B">
        <w:t xml:space="preserve"> </w:t>
      </w:r>
      <w:r>
        <w:t>ταξινόμηση</w:t>
      </w:r>
      <w:r w:rsidRPr="00E20A2B">
        <w:t xml:space="preserve"> </w:t>
      </w:r>
      <w:r>
        <w:t>τύπων</w:t>
      </w:r>
      <w:r w:rsidRPr="00E20A2B">
        <w:t xml:space="preserve"> </w:t>
      </w:r>
      <w:r>
        <w:t>αεροσκάφων</w:t>
      </w:r>
      <w:r w:rsidRPr="00E20A2B">
        <w:t xml:space="preserve"> </w:t>
      </w:r>
      <w:r>
        <w:t>βασισμένο σε τρεις παραμέτρους</w:t>
      </w:r>
      <w:r w:rsidRPr="00E20A2B">
        <w:t xml:space="preserve">: </w:t>
      </w:r>
      <w:r>
        <w:t xml:space="preserve">Μέγεθος, ταχύτητα και πλήθος επιβατών. </w:t>
      </w:r>
      <w:r>
        <w:lastRenderedPageBreak/>
        <w:t>Μετά την εκπαίδευση οι συντελεστές βάρους κάθε κόμβου εξόδου παρουσιάζονται στον παρακάτω Πίνακα</w:t>
      </w:r>
      <w:r w:rsidRPr="00E20A2B">
        <w:t>:</w:t>
      </w:r>
    </w:p>
    <w:p w:rsidR="00E20A2B" w:rsidRPr="00E20A2B" w:rsidRDefault="00E20A2B" w:rsidP="00E20A2B">
      <w:pPr>
        <w:ind w:left="1069"/>
      </w:pPr>
    </w:p>
    <w:tbl>
      <w:tblPr>
        <w:tblStyle w:val="TableGrid"/>
        <w:tblW w:w="4501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"/>
        <w:gridCol w:w="721"/>
        <w:gridCol w:w="721"/>
        <w:gridCol w:w="721"/>
        <w:gridCol w:w="721"/>
        <w:gridCol w:w="721"/>
      </w:tblGrid>
      <w:tr w:rsidR="00E20A2B" w:rsidTr="00C1246B">
        <w:trPr>
          <w:trHeight w:val="245"/>
        </w:trPr>
        <w:tc>
          <w:tcPr>
            <w:tcW w:w="896" w:type="dxa"/>
            <w:tcBorders>
              <w:bottom w:val="single" w:sz="4" w:space="0" w:color="auto"/>
              <w:right w:val="single" w:sz="4" w:space="0" w:color="auto"/>
            </w:tcBorders>
          </w:tcPr>
          <w:p w:rsidR="00E20A2B" w:rsidRDefault="00E20A2B" w:rsidP="00C1246B">
            <w:pPr>
              <w:jc w:val="center"/>
            </w:pPr>
            <w:r>
              <w:t>Node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</w:tcBorders>
          </w:tcPr>
          <w:p w:rsidR="00E20A2B" w:rsidRDefault="00E20A2B" w:rsidP="00C1246B">
            <w:pPr>
              <w:jc w:val="center"/>
            </w:pPr>
            <w:r>
              <w:t>A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E20A2B" w:rsidRDefault="00E20A2B" w:rsidP="00C1246B">
            <w:pPr>
              <w:jc w:val="center"/>
            </w:pPr>
            <w:r>
              <w:t>B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E20A2B" w:rsidRDefault="00E20A2B" w:rsidP="00C1246B">
            <w:pPr>
              <w:jc w:val="center"/>
            </w:pPr>
            <w:r>
              <w:t>C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E20A2B" w:rsidRDefault="00E20A2B" w:rsidP="00C1246B">
            <w:pPr>
              <w:jc w:val="center"/>
            </w:pPr>
            <w:r>
              <w:t>D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E20A2B" w:rsidRDefault="00E20A2B" w:rsidP="00C1246B">
            <w:pPr>
              <w:jc w:val="center"/>
            </w:pPr>
            <w:r>
              <w:t>E</w:t>
            </w:r>
          </w:p>
        </w:tc>
      </w:tr>
      <w:tr w:rsidR="00E20A2B" w:rsidTr="00C1246B">
        <w:trPr>
          <w:trHeight w:val="245"/>
        </w:trPr>
        <w:tc>
          <w:tcPr>
            <w:tcW w:w="896" w:type="dxa"/>
            <w:tcBorders>
              <w:top w:val="single" w:sz="4" w:space="0" w:color="auto"/>
              <w:right w:val="single" w:sz="4" w:space="0" w:color="auto"/>
            </w:tcBorders>
          </w:tcPr>
          <w:p w:rsidR="00E20A2B" w:rsidRPr="0041086B" w:rsidRDefault="00E20A2B" w:rsidP="00C1246B">
            <w:pPr>
              <w:jc w:val="center"/>
              <w:rPr>
                <w:i/>
                <w:vertAlign w:val="subscript"/>
              </w:rPr>
            </w:pPr>
            <w:r w:rsidRPr="0041086B">
              <w:rPr>
                <w:i/>
              </w:rPr>
              <w:t>w</w:t>
            </w:r>
            <w:r w:rsidRPr="0041086B">
              <w:rPr>
                <w:i/>
                <w:vertAlign w:val="subscript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</w:tcPr>
          <w:p w:rsidR="00E20A2B" w:rsidRDefault="00E20A2B" w:rsidP="00C1246B">
            <w:pPr>
              <w:jc w:val="right"/>
            </w:pPr>
            <w:r>
              <w:t>0.6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E20A2B" w:rsidRDefault="00E20A2B" w:rsidP="00C1246B">
            <w:pPr>
              <w:jc w:val="right"/>
            </w:pPr>
            <w:r>
              <w:t>1.0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E20A2B" w:rsidRDefault="00E20A2B" w:rsidP="00C1246B">
            <w:pPr>
              <w:jc w:val="right"/>
            </w:pPr>
            <w:r>
              <w:t>0.2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E20A2B" w:rsidRDefault="00E20A2B" w:rsidP="00C1246B">
            <w:pPr>
              <w:jc w:val="right"/>
            </w:pPr>
            <w:r>
              <w:t>0.4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E20A2B" w:rsidRDefault="00E20A2B" w:rsidP="00C1246B">
            <w:pPr>
              <w:jc w:val="right"/>
            </w:pPr>
            <w:r>
              <w:t>1.0</w:t>
            </w:r>
          </w:p>
        </w:tc>
      </w:tr>
      <w:tr w:rsidR="00E20A2B" w:rsidTr="00C1246B">
        <w:trPr>
          <w:trHeight w:val="245"/>
        </w:trPr>
        <w:tc>
          <w:tcPr>
            <w:tcW w:w="896" w:type="dxa"/>
            <w:tcBorders>
              <w:right w:val="single" w:sz="4" w:space="0" w:color="auto"/>
            </w:tcBorders>
          </w:tcPr>
          <w:p w:rsidR="00E20A2B" w:rsidRPr="0041086B" w:rsidRDefault="00E20A2B" w:rsidP="00C1246B">
            <w:pPr>
              <w:jc w:val="center"/>
              <w:rPr>
                <w:i/>
              </w:rPr>
            </w:pPr>
            <w:r>
              <w:rPr>
                <w:i/>
              </w:rPr>
              <w:t>w</w:t>
            </w:r>
            <w:r>
              <w:rPr>
                <w:i/>
                <w:vertAlign w:val="subscript"/>
              </w:rPr>
              <w:t>2</w:t>
            </w:r>
          </w:p>
        </w:tc>
        <w:tc>
          <w:tcPr>
            <w:tcW w:w="721" w:type="dxa"/>
            <w:tcBorders>
              <w:left w:val="single" w:sz="4" w:space="0" w:color="auto"/>
            </w:tcBorders>
          </w:tcPr>
          <w:p w:rsidR="00E20A2B" w:rsidRDefault="00E20A2B" w:rsidP="00C1246B">
            <w:pPr>
              <w:jc w:val="right"/>
            </w:pPr>
            <w:r>
              <w:t>0.4</w:t>
            </w:r>
          </w:p>
        </w:tc>
        <w:tc>
          <w:tcPr>
            <w:tcW w:w="721" w:type="dxa"/>
          </w:tcPr>
          <w:p w:rsidR="00E20A2B" w:rsidRDefault="00E20A2B" w:rsidP="00C1246B">
            <w:pPr>
              <w:jc w:val="right"/>
            </w:pPr>
            <w:r>
              <w:t>0.2</w:t>
            </w:r>
          </w:p>
        </w:tc>
        <w:tc>
          <w:tcPr>
            <w:tcW w:w="721" w:type="dxa"/>
          </w:tcPr>
          <w:p w:rsidR="00E20A2B" w:rsidRDefault="00E20A2B" w:rsidP="00C1246B">
            <w:pPr>
              <w:jc w:val="right"/>
            </w:pPr>
            <w:r>
              <w:t>1.0</w:t>
            </w:r>
          </w:p>
        </w:tc>
        <w:tc>
          <w:tcPr>
            <w:tcW w:w="721" w:type="dxa"/>
          </w:tcPr>
          <w:p w:rsidR="00E20A2B" w:rsidRDefault="00E20A2B" w:rsidP="00C1246B">
            <w:pPr>
              <w:jc w:val="right"/>
            </w:pPr>
            <w:r>
              <w:t>0.6</w:t>
            </w:r>
          </w:p>
        </w:tc>
        <w:tc>
          <w:tcPr>
            <w:tcW w:w="721" w:type="dxa"/>
          </w:tcPr>
          <w:p w:rsidR="00E20A2B" w:rsidRDefault="00E20A2B" w:rsidP="00C1246B">
            <w:pPr>
              <w:jc w:val="right"/>
            </w:pPr>
            <w:r>
              <w:t>0.4</w:t>
            </w:r>
          </w:p>
        </w:tc>
      </w:tr>
      <w:tr w:rsidR="00E20A2B" w:rsidTr="00C1246B">
        <w:trPr>
          <w:trHeight w:val="251"/>
        </w:trPr>
        <w:tc>
          <w:tcPr>
            <w:tcW w:w="896" w:type="dxa"/>
            <w:tcBorders>
              <w:bottom w:val="single" w:sz="4" w:space="0" w:color="auto"/>
              <w:right w:val="single" w:sz="4" w:space="0" w:color="auto"/>
            </w:tcBorders>
          </w:tcPr>
          <w:p w:rsidR="00E20A2B" w:rsidRDefault="00E20A2B" w:rsidP="00C1246B">
            <w:pPr>
              <w:jc w:val="center"/>
            </w:pPr>
            <w:r>
              <w:rPr>
                <w:i/>
              </w:rPr>
              <w:t>w</w:t>
            </w:r>
            <w:r>
              <w:rPr>
                <w:i/>
                <w:vertAlign w:val="subscript"/>
              </w:rPr>
              <w:t>3</w:t>
            </w: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</w:tcBorders>
          </w:tcPr>
          <w:p w:rsidR="00E20A2B" w:rsidRDefault="00E20A2B" w:rsidP="00C1246B">
            <w:pPr>
              <w:jc w:val="right"/>
            </w:pPr>
            <w:r>
              <w:t>1.0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E20A2B" w:rsidRDefault="00E20A2B" w:rsidP="00C1246B">
            <w:pPr>
              <w:jc w:val="right"/>
            </w:pPr>
            <w:r>
              <w:t>0.2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E20A2B" w:rsidRDefault="00E20A2B" w:rsidP="00C1246B">
            <w:pPr>
              <w:jc w:val="right"/>
            </w:pPr>
            <w:r>
              <w:t>0.2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E20A2B" w:rsidRDefault="00E20A2B" w:rsidP="00C1246B">
            <w:pPr>
              <w:jc w:val="right"/>
            </w:pPr>
            <w:r>
              <w:t>0.4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E20A2B" w:rsidRDefault="00E20A2B" w:rsidP="00C1246B">
            <w:pPr>
              <w:jc w:val="right"/>
            </w:pPr>
            <w:r>
              <w:t>1.0</w:t>
            </w:r>
          </w:p>
        </w:tc>
      </w:tr>
    </w:tbl>
    <w:p w:rsidR="00E20A2B" w:rsidRDefault="00E20A2B" w:rsidP="00E20A2B">
      <w:pPr>
        <w:ind w:left="1069"/>
        <w:rPr>
          <w:lang w:val="en-US"/>
        </w:rPr>
      </w:pPr>
    </w:p>
    <w:p w:rsidR="00392A9B" w:rsidRPr="009C4971" w:rsidRDefault="009C4971" w:rsidP="00392A9B">
      <w:pPr>
        <w:ind w:left="720"/>
        <w:rPr>
          <w:lang w:val="en-US"/>
        </w:rPr>
      </w:pPr>
      <w:r>
        <w:t>Κάθ</w:t>
      </w:r>
      <w:r w:rsidR="00E20A2B">
        <w:t>ε</w:t>
      </w:r>
      <w:r w:rsidR="00E20A2B" w:rsidRPr="00E20A2B">
        <w:t xml:space="preserve"> </w:t>
      </w:r>
      <w:r w:rsidR="00E20A2B">
        <w:t>μια</w:t>
      </w:r>
      <w:r w:rsidR="00E20A2B" w:rsidRPr="00E20A2B">
        <w:t xml:space="preserve"> </w:t>
      </w:r>
      <w:r w:rsidR="00E20A2B">
        <w:t>από</w:t>
      </w:r>
      <w:r w:rsidR="00E20A2B" w:rsidRPr="00E20A2B">
        <w:t xml:space="preserve"> </w:t>
      </w:r>
      <w:r w:rsidR="00E20A2B">
        <w:t>τις</w:t>
      </w:r>
      <w:r w:rsidR="00E20A2B" w:rsidRPr="00E20A2B">
        <w:t xml:space="preserve"> </w:t>
      </w:r>
      <w:r w:rsidR="00E20A2B">
        <w:t>παραμέτρους</w:t>
      </w:r>
      <w:r w:rsidR="00E20A2B" w:rsidRPr="00E20A2B">
        <w:t xml:space="preserve"> </w:t>
      </w:r>
      <w:r w:rsidR="00E20A2B">
        <w:t>αξιολογείται</w:t>
      </w:r>
      <w:r w:rsidR="00E20A2B" w:rsidRPr="00E20A2B">
        <w:t xml:space="preserve"> </w:t>
      </w:r>
      <w:r w:rsidR="00E20A2B">
        <w:t>με</w:t>
      </w:r>
      <w:r w:rsidR="00E20A2B" w:rsidRPr="00E20A2B">
        <w:t xml:space="preserve"> </w:t>
      </w:r>
      <w:r w:rsidR="00E20A2B">
        <w:t>κλίμακα</w:t>
      </w:r>
      <w:r w:rsidR="00E20A2B" w:rsidRPr="00E20A2B">
        <w:t xml:space="preserve"> </w:t>
      </w:r>
      <w:r w:rsidR="00E20A2B">
        <w:t xml:space="preserve">από </w:t>
      </w:r>
      <w:r w:rsidR="00E20A2B" w:rsidRPr="00E20A2B">
        <w:t xml:space="preserve">0.2 </w:t>
      </w:r>
      <w:r w:rsidR="00E20A2B">
        <w:t>έως</w:t>
      </w:r>
      <w:r w:rsidR="00E20A2B" w:rsidRPr="00E20A2B">
        <w:t xml:space="preserve"> 1. </w:t>
      </w:r>
      <w:r>
        <w:t>Για</w:t>
      </w:r>
      <w:r w:rsidRPr="009C4971">
        <w:t xml:space="preserve"> </w:t>
      </w:r>
      <w:r>
        <w:t>παράδειγμα</w:t>
      </w:r>
      <w:r w:rsidRPr="009C4971">
        <w:t xml:space="preserve"> </w:t>
      </w:r>
      <w:r>
        <w:t>μικρά</w:t>
      </w:r>
      <w:r w:rsidRPr="009C4971">
        <w:t xml:space="preserve"> </w:t>
      </w:r>
      <w:r>
        <w:t>αεροσκάφη</w:t>
      </w:r>
      <w:r w:rsidRPr="009C4971">
        <w:t xml:space="preserve"> </w:t>
      </w:r>
      <w:r>
        <w:t>έχουν</w:t>
      </w:r>
      <w:r w:rsidRPr="009C4971">
        <w:t xml:space="preserve"> </w:t>
      </w:r>
      <w:r>
        <w:t xml:space="preserve">μέγεθος </w:t>
      </w:r>
      <w:r w:rsidR="00E20A2B" w:rsidRPr="009C4971">
        <w:t xml:space="preserve">0.2, </w:t>
      </w:r>
      <w:r>
        <w:t>ενώ τεράστια αεροσκάφη την τιμή 1. Κάθε</w:t>
      </w:r>
      <w:r w:rsidRPr="009C4971">
        <w:t xml:space="preserve"> </w:t>
      </w:r>
      <w:r>
        <w:t>αεροσκάφος</w:t>
      </w:r>
      <w:r w:rsidRPr="009C4971">
        <w:t xml:space="preserve"> </w:t>
      </w:r>
      <w:r>
        <w:t>αντιπροσωπεύεται</w:t>
      </w:r>
      <w:r w:rsidRPr="009C4971">
        <w:t xml:space="preserve"> </w:t>
      </w:r>
      <w:r>
        <w:t>από</w:t>
      </w:r>
      <w:r w:rsidRPr="009C4971">
        <w:t xml:space="preserve"> </w:t>
      </w:r>
      <w:r>
        <w:t>ένα</w:t>
      </w:r>
      <w:r w:rsidRPr="009C4971">
        <w:t xml:space="preserve"> </w:t>
      </w:r>
      <w:r>
        <w:t>τρισδυάστατο</w:t>
      </w:r>
      <w:r w:rsidRPr="009C4971">
        <w:t xml:space="preserve"> </w:t>
      </w:r>
      <w:r>
        <w:t>διάνυσμα</w:t>
      </w:r>
      <w:r w:rsidRPr="009C4971">
        <w:t xml:space="preserve"> </w:t>
      </w:r>
      <w:r>
        <w:t>με</w:t>
      </w:r>
      <w:r w:rsidRPr="009C4971">
        <w:t xml:space="preserve"> </w:t>
      </w:r>
      <w:r>
        <w:t>συντεταγμένες</w:t>
      </w:r>
      <w:r w:rsidRPr="009C4971">
        <w:t xml:space="preserve"> </w:t>
      </w:r>
      <w:r>
        <w:t>που</w:t>
      </w:r>
      <w:r w:rsidRPr="009C4971">
        <w:t xml:space="preserve"> </w:t>
      </w:r>
      <w:r>
        <w:t xml:space="preserve">αντιστοιχούν στις τρεις αυτές παραμέτρους. </w:t>
      </w:r>
      <w:r w:rsidR="00E20A2B" w:rsidRPr="009C4971">
        <w:t xml:space="preserve"> </w:t>
      </w:r>
    </w:p>
    <w:p w:rsidR="00E20A2B" w:rsidRPr="000B0FD5" w:rsidRDefault="009C4971" w:rsidP="00392A9B">
      <w:pPr>
        <w:pStyle w:val="ListParagraph"/>
        <w:numPr>
          <w:ilvl w:val="0"/>
          <w:numId w:val="12"/>
        </w:numPr>
        <w:rPr>
          <w:lang w:val="en-US"/>
        </w:rPr>
      </w:pPr>
      <w:r>
        <w:t>Πόσα</w:t>
      </w:r>
      <w:r w:rsidRPr="009C4971">
        <w:t xml:space="preserve"> </w:t>
      </w:r>
      <w:r>
        <w:t>είδη</w:t>
      </w:r>
      <w:r w:rsidRPr="009C4971">
        <w:t xml:space="preserve"> </w:t>
      </w:r>
      <w:r>
        <w:t>αεροσκάφων</w:t>
      </w:r>
      <w:r w:rsidRPr="009C4971">
        <w:t xml:space="preserve"> </w:t>
      </w:r>
      <w:r>
        <w:t>μπορεί</w:t>
      </w:r>
      <w:r w:rsidRPr="009C4971">
        <w:t xml:space="preserve"> </w:t>
      </w:r>
      <w:r>
        <w:t>να</w:t>
      </w:r>
      <w:r w:rsidRPr="009C4971">
        <w:t xml:space="preserve"> </w:t>
      </w:r>
      <w:r>
        <w:t>ταξινομήσει</w:t>
      </w:r>
      <w:r w:rsidRPr="009C4971">
        <w:t xml:space="preserve"> </w:t>
      </w:r>
      <w:r>
        <w:t>αυτό</w:t>
      </w:r>
      <w:r w:rsidRPr="009C4971">
        <w:t xml:space="preserve"> </w:t>
      </w:r>
      <w:r>
        <w:t>το</w:t>
      </w:r>
      <w:r w:rsidRPr="009C4971">
        <w:t xml:space="preserve"> </w:t>
      </w:r>
      <w:r>
        <w:t>δίκτυο</w:t>
      </w:r>
      <w:r w:rsidRPr="009C4971">
        <w:t xml:space="preserve"> </w:t>
      </w:r>
      <w:r>
        <w:t>και</w:t>
      </w:r>
      <w:r w:rsidRPr="009C4971">
        <w:t xml:space="preserve"> </w:t>
      </w:r>
      <w:r>
        <w:t>γιατί</w:t>
      </w:r>
      <w:r w:rsidRPr="009C4971">
        <w:t xml:space="preserve">; </w:t>
      </w:r>
    </w:p>
    <w:p w:rsidR="00E20A2B" w:rsidRPr="009C4971" w:rsidRDefault="009C4971" w:rsidP="00E20A2B">
      <w:pPr>
        <w:pStyle w:val="ListParagraph"/>
        <w:numPr>
          <w:ilvl w:val="0"/>
          <w:numId w:val="12"/>
        </w:numPr>
      </w:pPr>
      <w:r>
        <w:t>Υπολογίστε ποιός</w:t>
      </w:r>
      <w:r w:rsidRPr="009C4971">
        <w:t xml:space="preserve"> </w:t>
      </w:r>
      <w:r>
        <w:t>κόμβος</w:t>
      </w:r>
      <w:r w:rsidRPr="009C4971">
        <w:t xml:space="preserve"> </w:t>
      </w:r>
      <w:r>
        <w:t>θα</w:t>
      </w:r>
      <w:r w:rsidRPr="009C4971">
        <w:t xml:space="preserve"> </w:t>
      </w:r>
      <w:r>
        <w:t>είναι</w:t>
      </w:r>
      <w:r w:rsidRPr="009C4971">
        <w:t xml:space="preserve"> </w:t>
      </w:r>
      <w:r>
        <w:t>νικητής</w:t>
      </w:r>
      <w:r w:rsidRPr="009C4971">
        <w:t xml:space="preserve"> </w:t>
      </w:r>
      <w:r>
        <w:t>εάν</w:t>
      </w:r>
      <w:r w:rsidRPr="009C4971">
        <w:t xml:space="preserve"> </w:t>
      </w:r>
      <w:r>
        <w:t>η</w:t>
      </w:r>
      <w:r w:rsidRPr="009C4971">
        <w:t xml:space="preserve"> </w:t>
      </w:r>
      <w:r>
        <w:t>είσοδος</w:t>
      </w:r>
      <w:r w:rsidRPr="009C4971">
        <w:t xml:space="preserve"> </w:t>
      </w:r>
      <w:r>
        <w:t>είναι</w:t>
      </w:r>
      <w:r w:rsidRPr="009C4971">
        <w:t xml:space="preserve"> </w:t>
      </w:r>
      <w:r>
        <w:t>ένα</w:t>
      </w:r>
      <w:r w:rsidRPr="009C4971">
        <w:t xml:space="preserve"> </w:t>
      </w:r>
      <w:r>
        <w:t>μαχητικό</w:t>
      </w:r>
      <w:r w:rsidRPr="009C4971">
        <w:t xml:space="preserve"> </w:t>
      </w:r>
      <w:r>
        <w:t>αεροσκάφος με</w:t>
      </w:r>
      <w:r w:rsidRPr="009C4971">
        <w:t xml:space="preserve"> </w:t>
      </w:r>
      <w:r>
        <w:t>διάνυσμα</w:t>
      </w:r>
      <w:r w:rsidRPr="009C4971">
        <w:t xml:space="preserve"> </w:t>
      </w:r>
      <w:r w:rsidR="00E20A2B" w:rsidRPr="009C4971">
        <w:t>(0.3,0.9,0.2)</w:t>
      </w:r>
      <w:r>
        <w:t>.</w:t>
      </w:r>
      <w:r w:rsidR="00E20A2B" w:rsidRPr="009C4971">
        <w:t xml:space="preserve"> </w:t>
      </w:r>
    </w:p>
    <w:p w:rsidR="00E20A2B" w:rsidRPr="00696C89" w:rsidRDefault="009C4971" w:rsidP="00696C89">
      <w:pPr>
        <w:pStyle w:val="ListParagraph"/>
        <w:numPr>
          <w:ilvl w:val="0"/>
          <w:numId w:val="12"/>
        </w:numPr>
      </w:pPr>
      <w:r>
        <w:t>Υπολογίστε ποιός</w:t>
      </w:r>
      <w:r w:rsidRPr="009C4971">
        <w:t xml:space="preserve"> </w:t>
      </w:r>
      <w:r>
        <w:t>κόμβος</w:t>
      </w:r>
      <w:r w:rsidRPr="009C4971">
        <w:t xml:space="preserve"> </w:t>
      </w:r>
      <w:r>
        <w:t>θα</w:t>
      </w:r>
      <w:r w:rsidRPr="009C4971">
        <w:t xml:space="preserve"> </w:t>
      </w:r>
      <w:r>
        <w:t>είναι</w:t>
      </w:r>
      <w:r w:rsidRPr="009C4971">
        <w:t xml:space="preserve"> </w:t>
      </w:r>
      <w:r>
        <w:t>νικητής</w:t>
      </w:r>
      <w:r w:rsidRPr="009C4971">
        <w:t xml:space="preserve"> </w:t>
      </w:r>
      <w:r>
        <w:t>εάν</w:t>
      </w:r>
      <w:r w:rsidRPr="009C4971">
        <w:t xml:space="preserve"> </w:t>
      </w:r>
      <w:r>
        <w:t>η</w:t>
      </w:r>
      <w:r w:rsidRPr="009C4971">
        <w:t xml:space="preserve"> </w:t>
      </w:r>
      <w:r>
        <w:t>είσοδος</w:t>
      </w:r>
      <w:r w:rsidRPr="009C4971">
        <w:t xml:space="preserve"> </w:t>
      </w:r>
      <w:r>
        <w:t>είναι</w:t>
      </w:r>
      <w:r w:rsidRPr="009C4971">
        <w:t xml:space="preserve"> </w:t>
      </w:r>
      <w:r>
        <w:t>ένα</w:t>
      </w:r>
      <w:r w:rsidRPr="009C4971">
        <w:t xml:space="preserve"> </w:t>
      </w:r>
      <w:r w:rsidR="00696C89" w:rsidRPr="00696C89">
        <w:t>Airbus A380</w:t>
      </w:r>
      <w:r>
        <w:t xml:space="preserve"> με</w:t>
      </w:r>
      <w:r w:rsidRPr="009C4971">
        <w:t xml:space="preserve"> </w:t>
      </w:r>
      <w:r>
        <w:t>διάνυσμα</w:t>
      </w:r>
      <w:r w:rsidR="00E20A2B" w:rsidRPr="009C4971">
        <w:t xml:space="preserve"> (0.9,0.5,0.9)</w:t>
      </w:r>
      <w:r w:rsidR="00696C89">
        <w:t>.</w:t>
      </w:r>
    </w:p>
    <w:p w:rsidR="002F107E" w:rsidRPr="00696C89" w:rsidRDefault="002F107E" w:rsidP="002F107E">
      <w:bookmarkStart w:id="0" w:name="_GoBack"/>
      <w:bookmarkEnd w:id="0"/>
    </w:p>
    <w:sectPr w:rsidR="002F107E" w:rsidRPr="00696C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51B6"/>
    <w:multiLevelType w:val="hybridMultilevel"/>
    <w:tmpl w:val="DE1EDB9A"/>
    <w:lvl w:ilvl="0" w:tplc="104A44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92860"/>
    <w:multiLevelType w:val="hybridMultilevel"/>
    <w:tmpl w:val="359E707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8D4272"/>
    <w:multiLevelType w:val="hybridMultilevel"/>
    <w:tmpl w:val="97A2B6E6"/>
    <w:lvl w:ilvl="0" w:tplc="181C4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886D86">
      <w:numFmt w:val="none"/>
      <w:lvlText w:val=""/>
      <w:lvlJc w:val="left"/>
      <w:pPr>
        <w:tabs>
          <w:tab w:val="num" w:pos="360"/>
        </w:tabs>
      </w:pPr>
    </w:lvl>
    <w:lvl w:ilvl="2" w:tplc="2812B474">
      <w:numFmt w:val="none"/>
      <w:lvlText w:val=""/>
      <w:lvlJc w:val="left"/>
      <w:pPr>
        <w:tabs>
          <w:tab w:val="num" w:pos="360"/>
        </w:tabs>
      </w:pPr>
    </w:lvl>
    <w:lvl w:ilvl="3" w:tplc="4BD0FB72">
      <w:numFmt w:val="none"/>
      <w:lvlText w:val=""/>
      <w:lvlJc w:val="left"/>
      <w:pPr>
        <w:tabs>
          <w:tab w:val="num" w:pos="360"/>
        </w:tabs>
      </w:pPr>
    </w:lvl>
    <w:lvl w:ilvl="4" w:tplc="0ED45AD4">
      <w:numFmt w:val="none"/>
      <w:lvlText w:val=""/>
      <w:lvlJc w:val="left"/>
      <w:pPr>
        <w:tabs>
          <w:tab w:val="num" w:pos="360"/>
        </w:tabs>
      </w:pPr>
    </w:lvl>
    <w:lvl w:ilvl="5" w:tplc="FC7A823A">
      <w:numFmt w:val="none"/>
      <w:lvlText w:val=""/>
      <w:lvlJc w:val="left"/>
      <w:pPr>
        <w:tabs>
          <w:tab w:val="num" w:pos="360"/>
        </w:tabs>
      </w:pPr>
    </w:lvl>
    <w:lvl w:ilvl="6" w:tplc="8B36337A">
      <w:numFmt w:val="none"/>
      <w:lvlText w:val=""/>
      <w:lvlJc w:val="left"/>
      <w:pPr>
        <w:tabs>
          <w:tab w:val="num" w:pos="360"/>
        </w:tabs>
      </w:pPr>
    </w:lvl>
    <w:lvl w:ilvl="7" w:tplc="5B182DEC">
      <w:numFmt w:val="none"/>
      <w:lvlText w:val=""/>
      <w:lvlJc w:val="left"/>
      <w:pPr>
        <w:tabs>
          <w:tab w:val="num" w:pos="360"/>
        </w:tabs>
      </w:pPr>
    </w:lvl>
    <w:lvl w:ilvl="8" w:tplc="3D1A5BB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A566546"/>
    <w:multiLevelType w:val="hybridMultilevel"/>
    <w:tmpl w:val="D58AAE2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62F03"/>
    <w:multiLevelType w:val="hybridMultilevel"/>
    <w:tmpl w:val="8C424284"/>
    <w:lvl w:ilvl="0" w:tplc="BFA0D2A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E92489E"/>
    <w:multiLevelType w:val="hybridMultilevel"/>
    <w:tmpl w:val="12BC29E8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A45697"/>
    <w:multiLevelType w:val="hybridMultilevel"/>
    <w:tmpl w:val="4EB29C28"/>
    <w:lvl w:ilvl="0" w:tplc="DA20840C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5C14CA7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47A70F51"/>
    <w:multiLevelType w:val="hybridMultilevel"/>
    <w:tmpl w:val="A7FA9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FC5CDF"/>
    <w:multiLevelType w:val="hybridMultilevel"/>
    <w:tmpl w:val="4C84CD5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D16B2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7D4F057B"/>
    <w:multiLevelType w:val="hybridMultilevel"/>
    <w:tmpl w:val="12BC29E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1"/>
  </w:num>
  <w:num w:numId="5">
    <w:abstractNumId w:val="3"/>
  </w:num>
  <w:num w:numId="6">
    <w:abstractNumId w:val="9"/>
  </w:num>
  <w:num w:numId="7">
    <w:abstractNumId w:val="7"/>
  </w:num>
  <w:num w:numId="8">
    <w:abstractNumId w:val="10"/>
  </w:num>
  <w:num w:numId="9">
    <w:abstractNumId w:val="6"/>
  </w:num>
  <w:num w:numId="10">
    <w:abstractNumId w:val="8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725"/>
    <w:rsid w:val="00042132"/>
    <w:rsid w:val="00074ACF"/>
    <w:rsid w:val="00085FB6"/>
    <w:rsid w:val="000D2F25"/>
    <w:rsid w:val="00136CF8"/>
    <w:rsid w:val="001425E0"/>
    <w:rsid w:val="00193B71"/>
    <w:rsid w:val="00197F86"/>
    <w:rsid w:val="001F1363"/>
    <w:rsid w:val="00221B6E"/>
    <w:rsid w:val="00231407"/>
    <w:rsid w:val="002C1725"/>
    <w:rsid w:val="002F107E"/>
    <w:rsid w:val="002F6FB7"/>
    <w:rsid w:val="003327F9"/>
    <w:rsid w:val="00333460"/>
    <w:rsid w:val="00392A9B"/>
    <w:rsid w:val="00395C85"/>
    <w:rsid w:val="003A27F2"/>
    <w:rsid w:val="003F4A72"/>
    <w:rsid w:val="00417A32"/>
    <w:rsid w:val="0044733F"/>
    <w:rsid w:val="0050091C"/>
    <w:rsid w:val="00501783"/>
    <w:rsid w:val="00514D6E"/>
    <w:rsid w:val="00530772"/>
    <w:rsid w:val="00546171"/>
    <w:rsid w:val="006403B2"/>
    <w:rsid w:val="00642968"/>
    <w:rsid w:val="0066584F"/>
    <w:rsid w:val="00673D2F"/>
    <w:rsid w:val="006845A7"/>
    <w:rsid w:val="00696C89"/>
    <w:rsid w:val="00747D26"/>
    <w:rsid w:val="00785222"/>
    <w:rsid w:val="00792764"/>
    <w:rsid w:val="007D4DF5"/>
    <w:rsid w:val="008B24A3"/>
    <w:rsid w:val="008C1B9C"/>
    <w:rsid w:val="009651FF"/>
    <w:rsid w:val="0097279A"/>
    <w:rsid w:val="009B52B5"/>
    <w:rsid w:val="009C4971"/>
    <w:rsid w:val="009D2FFB"/>
    <w:rsid w:val="009E64D7"/>
    <w:rsid w:val="00AC4850"/>
    <w:rsid w:val="00AE6EA4"/>
    <w:rsid w:val="00C173C3"/>
    <w:rsid w:val="00C95858"/>
    <w:rsid w:val="00CC1FE3"/>
    <w:rsid w:val="00CD29A0"/>
    <w:rsid w:val="00D35639"/>
    <w:rsid w:val="00D5672A"/>
    <w:rsid w:val="00E20A2B"/>
    <w:rsid w:val="00E45B5D"/>
    <w:rsid w:val="00E90FDE"/>
    <w:rsid w:val="00F52A67"/>
    <w:rsid w:val="00F569F8"/>
    <w:rsid w:val="00F604AB"/>
    <w:rsid w:val="00F64D4E"/>
    <w:rsid w:val="00FA68B5"/>
    <w:rsid w:val="00FC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639E6D"/>
  <w15:chartTrackingRefBased/>
  <w15:docId w15:val="{1DB1ACE5-E14B-4DC4-BE35-F7088C48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6429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pPr>
      <w:tabs>
        <w:tab w:val="left" w:pos="567"/>
      </w:tabs>
      <w:ind w:left="567"/>
    </w:pPr>
    <w:rPr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085FB6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193B71"/>
    <w:rPr>
      <w:color w:val="808080"/>
    </w:rPr>
  </w:style>
  <w:style w:type="character" w:customStyle="1" w:styleId="acopre">
    <w:name w:val="acopre"/>
    <w:basedOn w:val="DefaultParagraphFont"/>
    <w:rsid w:val="009E64D7"/>
  </w:style>
  <w:style w:type="table" w:styleId="TableGrid">
    <w:name w:val="Table Grid"/>
    <w:basedOn w:val="TableNormal"/>
    <w:uiPriority w:val="39"/>
    <w:rsid w:val="00E20A2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ΤΕΙ ΚΡΗΤΗΣ</vt:lpstr>
      <vt:lpstr>ΤΕΙ ΚΡΗΤΗΣ</vt:lpstr>
    </vt:vector>
  </TitlesOfParts>
  <Company>TEI Heraklion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ΤΕΙ ΚΡΗΤΗΣ</dc:title>
  <dc:subject/>
  <dc:creator>George Papadourakis Ph.D.</dc:creator>
  <cp:keywords/>
  <dc:description/>
  <cp:lastModifiedBy>George Papadourakis</cp:lastModifiedBy>
  <cp:revision>14</cp:revision>
  <cp:lastPrinted>2005-06-01T11:46:00Z</cp:lastPrinted>
  <dcterms:created xsi:type="dcterms:W3CDTF">2021-04-18T09:46:00Z</dcterms:created>
  <dcterms:modified xsi:type="dcterms:W3CDTF">2021-04-19T04:37:00Z</dcterms:modified>
</cp:coreProperties>
</file>