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93" w:rsidRPr="004E6C0C" w:rsidRDefault="005C3C93" w:rsidP="006F5699">
      <w:pPr>
        <w:spacing w:after="0"/>
        <w:rPr>
          <w:b/>
          <w:sz w:val="22"/>
        </w:rPr>
      </w:pPr>
      <w:r w:rsidRPr="004E6C0C">
        <w:rPr>
          <w:b/>
          <w:sz w:val="22"/>
        </w:rPr>
        <w:t>Θέμα 1</w:t>
      </w:r>
      <w:r w:rsidRPr="004E6C0C">
        <w:rPr>
          <w:b/>
          <w:sz w:val="22"/>
          <w:vertAlign w:val="superscript"/>
        </w:rPr>
        <w:t>ο</w:t>
      </w:r>
      <w:r w:rsidRPr="004E6C0C">
        <w:rPr>
          <w:b/>
          <w:sz w:val="22"/>
        </w:rPr>
        <w:t xml:space="preserve"> </w:t>
      </w:r>
    </w:p>
    <w:p w:rsidR="005C3C93" w:rsidRPr="004E6C0C" w:rsidRDefault="005C3C93" w:rsidP="006F5699">
      <w:pPr>
        <w:spacing w:after="0"/>
        <w:rPr>
          <w:sz w:val="20"/>
          <w:szCs w:val="20"/>
        </w:rPr>
      </w:pPr>
      <w:r w:rsidRPr="004E6C0C">
        <w:rPr>
          <w:sz w:val="20"/>
          <w:szCs w:val="20"/>
        </w:rPr>
        <w:t>Έστω ότι το συνολικό όφελος και το συνολικό κόστος των γεωργών της περιοχής "Α" από την άρδευση του νερού παρακείμενης τεχνητής λίμνης κατά τις χρονικές περιόδους 0 και 1 δίδονται από τις σχέσεις:</w:t>
      </w:r>
    </w:p>
    <w:p w:rsidR="005C3C93" w:rsidRPr="004E6C0C" w:rsidRDefault="005C3C93" w:rsidP="006F5699">
      <w:pPr>
        <w:spacing w:after="0"/>
        <w:rPr>
          <w:rFonts w:asciiTheme="minorHAnsi" w:eastAsiaTheme="minorEastAsia" w:hAnsiTheme="minorHAnsi"/>
          <w:szCs w:val="24"/>
        </w:rPr>
      </w:pPr>
      <w:r w:rsidRPr="004E6C0C">
        <w:rPr>
          <w:rFonts w:asciiTheme="minorHAnsi" w:hAnsiTheme="minorHAnsi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TB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Sup>
          <m:sSubSupPr>
            <m:ctrlPr>
              <w:rPr>
                <w:rFonts w:ascii="Cambria Math" w:hAnsi="Cambria Math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/>
            <w:szCs w:val="24"/>
          </w:rPr>
          <m:t>+0,5</m:t>
        </m:r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 xml:space="preserve"> T</m:t>
            </m:r>
            <m:r>
              <m:rPr>
                <m:sty m:val="p"/>
              </m:rPr>
              <w:rPr>
                <w:rFonts w:ascii="Cambria Math" w:hAnsi="Cambria Math"/>
                <w:szCs w:val="24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1,5q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i</m:t>
            </m:r>
          </m:sub>
        </m:sSub>
      </m:oMath>
    </w:p>
    <w:p w:rsidR="005C3C93" w:rsidRPr="004E6C0C" w:rsidRDefault="005C3C93" w:rsidP="006F5699">
      <w:pPr>
        <w:spacing w:after="0"/>
        <w:rPr>
          <w:rFonts w:eastAsiaTheme="minorEastAsia"/>
          <w:sz w:val="20"/>
          <w:szCs w:val="20"/>
        </w:rPr>
      </w:pPr>
      <w:r w:rsidRPr="004E6C0C">
        <w:rPr>
          <w:sz w:val="20"/>
          <w:szCs w:val="20"/>
        </w:rPr>
        <w:t xml:space="preserve">Να υπολογισθεί η άριστη κατανομή της ποσότητας του νερού άρδευσης στις χρονικές στιγμές 0 και 1, αν ληφθούν υπόψη ότι,  το απόθεμα Q του νερού της τεχνητής λίμνης είναι </w:t>
      </w:r>
      <w:proofErr w:type="spellStart"/>
      <w:r w:rsidRPr="004E6C0C">
        <w:rPr>
          <w:sz w:val="20"/>
          <w:szCs w:val="20"/>
        </w:rPr>
        <w:t>εξαντλήσιμο</w:t>
      </w:r>
      <w:proofErr w:type="spellEnd"/>
      <w:r w:rsidRPr="004E6C0C">
        <w:rPr>
          <w:sz w:val="20"/>
          <w:szCs w:val="20"/>
        </w:rPr>
        <w:t xml:space="preserve"> και ισούται με </w:t>
      </w:r>
      <w:r w:rsidR="00C4790A" w:rsidRPr="004E6C0C">
        <w:rPr>
          <w:sz w:val="20"/>
          <w:szCs w:val="20"/>
        </w:rPr>
        <w:t>10</w:t>
      </w:r>
      <w:r w:rsidRPr="004E6C0C">
        <w:rPr>
          <w:sz w:val="20"/>
          <w:szCs w:val="20"/>
        </w:rPr>
        <w:t xml:space="preserve">0, ισχύει δε επιτόκιο </w:t>
      </w:r>
      <w:r w:rsidR="00D22F71" w:rsidRPr="004E6C0C">
        <w:rPr>
          <w:sz w:val="20"/>
          <w:szCs w:val="20"/>
        </w:rPr>
        <w:t>10</w:t>
      </w:r>
      <w:r w:rsidRPr="004E6C0C">
        <w:rPr>
          <w:sz w:val="20"/>
          <w:szCs w:val="20"/>
        </w:rPr>
        <w:t>%.</w:t>
      </w:r>
    </w:p>
    <w:p w:rsidR="00CF17C4" w:rsidRPr="006F5699" w:rsidRDefault="006A2FBB" w:rsidP="006F5699">
      <w:pPr>
        <w:spacing w:after="0"/>
        <w:rPr>
          <w:b/>
          <w:sz w:val="22"/>
        </w:rPr>
      </w:pPr>
      <w:r w:rsidRPr="006F5699">
        <w:rPr>
          <w:b/>
          <w:sz w:val="22"/>
        </w:rPr>
        <w:t>Λύση</w:t>
      </w:r>
      <w:r w:rsidR="00C0099C" w:rsidRPr="006F5699">
        <w:rPr>
          <w:b/>
          <w:sz w:val="22"/>
        </w:rPr>
        <w:t xml:space="preserve"> </w:t>
      </w:r>
    </w:p>
    <w:p w:rsidR="006A2FBB" w:rsidRPr="006F5699" w:rsidRDefault="006A2FBB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>Είναι γνωστό ότι, η άριστη κατανομή του νερού άρδευσης στις χρονικές στιγμές 0 και 1 επιτυγχάνεται όταν μεγιστοποιείται η παρούσα αξία του συνολικού καθαρού κοινωνικού οφέλους, με τον περιορισμό ότι η συνολική διαθέσιμη ποσότητα του νερού είναι πεπερασμένη.</w:t>
      </w:r>
    </w:p>
    <w:p w:rsidR="006A2FBB" w:rsidRPr="006F5699" w:rsidRDefault="006A2FBB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>Το συνολικό καθαρό κοινωνικό όφελος  που προκύπτει θα είναι:</w:t>
      </w:r>
    </w:p>
    <w:p w:rsidR="006A2FBB" w:rsidRPr="00C4790A" w:rsidRDefault="00145595" w:rsidP="006F5699">
      <w:pPr>
        <w:spacing w:after="0"/>
        <w:rPr>
          <w:rFonts w:asciiTheme="minorHAnsi" w:hAnsiTheme="minorHAnsi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  <w:lang w:val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ΝΒ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=TB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TC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</w:rPr>
            <m:t>+0,5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1,5q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szCs w:val="24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hAnsi="Cambria Math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i</m:t>
              </m:r>
            </m:sub>
          </m:sSub>
        </m:oMath>
      </m:oMathPara>
    </w:p>
    <w:p w:rsidR="00121375" w:rsidRPr="006F5699" w:rsidRDefault="00121375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Επομένως, πρέπει να μεγιστοποιήσουμε την παρούσα αξία του συνολικού καθαρού κοινωνικού οφέλους που προκύπτει από την κατανομή του νερού άρδευσης, έχοντας το περιορισμό της πεπερασμένης προσφερόμενης ποσότητας του, δηλαδή: </w:t>
      </w:r>
    </w:p>
    <w:p w:rsidR="00121375" w:rsidRPr="006F5699" w:rsidRDefault="00145595" w:rsidP="006F5699">
      <w:pPr>
        <w:spacing w:after="0" w:line="400" w:lineRule="atLeast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sz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max</m:t>
                  </m:r>
                </m:e>
                <m:li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lim>
              </m:limLow>
            </m:fName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PV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NB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val="en-US"/>
                        </w:rPr>
                        <m:t>NB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  <w:sz w:val="22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2"/>
                </w:rPr>
                <m:t xml:space="preserve">,    s.t. 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2"/>
            </w:rPr>
            <m:t xml:space="preserve">=Q </m:t>
          </m:r>
        </m:oMath>
      </m:oMathPara>
    </w:p>
    <w:p w:rsidR="00121375" w:rsidRPr="006F5699" w:rsidRDefault="00121375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Γνωρίζουμε ότι η προαναφερόμενη συνάρτηση μεγιστοποιείται όταν οι συνθήκες πρώτης τάξης της συνάρτησης </w:t>
      </w:r>
      <w:r w:rsidRPr="006F5699">
        <w:rPr>
          <w:rFonts w:asciiTheme="minorHAnsi" w:hAnsiTheme="minorHAnsi"/>
          <w:sz w:val="22"/>
          <w:lang w:val="en-US"/>
        </w:rPr>
        <w:t>Lagrange</w:t>
      </w:r>
      <w:r w:rsidRPr="006F5699">
        <w:rPr>
          <w:rFonts w:asciiTheme="minorHAnsi" w:hAnsiTheme="minorHAnsi"/>
          <w:sz w:val="22"/>
        </w:rPr>
        <w:t xml:space="preserve"> που εξάγεται από αυτή  μηδενίζονται.</w:t>
      </w:r>
    </w:p>
    <w:p w:rsidR="00121375" w:rsidRPr="006F5699" w:rsidRDefault="00121375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Η εξαγόμενη συνάρτηση </w:t>
      </w:r>
      <w:r w:rsidRPr="006F5699">
        <w:rPr>
          <w:rFonts w:asciiTheme="minorHAnsi" w:hAnsiTheme="minorHAnsi"/>
          <w:sz w:val="22"/>
          <w:lang w:val="en-US"/>
        </w:rPr>
        <w:t>Lagrange</w:t>
      </w:r>
      <w:r w:rsidRPr="006F5699">
        <w:rPr>
          <w:rFonts w:asciiTheme="minorHAnsi" w:hAnsiTheme="minorHAnsi"/>
          <w:sz w:val="22"/>
        </w:rPr>
        <w:t xml:space="preserve"> είναι:</w:t>
      </w:r>
    </w:p>
    <w:p w:rsidR="00121375" w:rsidRPr="006F5699" w:rsidRDefault="00121375" w:rsidP="006F5699">
      <w:pPr>
        <w:spacing w:after="0" w:line="400" w:lineRule="atLeast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</w:rPr>
            <m:t>L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1+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  <w:lang w:val="en-US"/>
                            </w:rPr>
                            <m:t>0,1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 λ</m:t>
              </m:r>
              <m:d>
                <m:dPr>
                  <m:ctrlPr>
                    <w:rPr>
                      <w:rFonts w:ascii="Cambria Math" w:hAnsi="Cambria Math"/>
                      <w:sz w:val="2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Q-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val="en-US"/>
                        </w:rPr>
                        <m:t>i=0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q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2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 xml:space="preserve"> </m:t>
              </m:r>
            </m:e>
          </m:nary>
        </m:oMath>
      </m:oMathPara>
    </w:p>
    <w:p w:rsidR="00121375" w:rsidRPr="006F5699" w:rsidRDefault="00121375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>Άρα μηδενίζουμε τις συνθήκες πρώτης τάξης ως εξής:</w:t>
      </w:r>
    </w:p>
    <w:p w:rsidR="00121375" w:rsidRPr="006F5699" w:rsidRDefault="00145595" w:rsidP="006F5699">
      <w:pPr>
        <w:spacing w:after="0" w:line="400" w:lineRule="atLeast"/>
        <w:rPr>
          <w:rFonts w:asciiTheme="minorHAnsi" w:eastAsiaTheme="minorEastAsia" w:hAnsiTheme="minorHAnsi"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∂L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∂q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 xml:space="preserve"> =0=</m:t>
          </m:r>
          <m:r>
            <w:rPr>
              <w:rFonts w:ascii="Cambria Math" w:hAnsi="Cambria Math"/>
              <w:sz w:val="22"/>
            </w:rPr>
            <m:t>&gt;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val="en-US"/>
                        </w:rPr>
                        <m:t>0,1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-λ=0=</m:t>
          </m:r>
          <m:r>
            <w:rPr>
              <w:rFonts w:ascii="Cambria Math" w:hAnsi="Cambria Math"/>
              <w:sz w:val="22"/>
            </w:rPr>
            <m:t>&gt;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 λ=</m:t>
          </m:r>
          <m:r>
            <w:rPr>
              <w:rFonts w:ascii="Cambria Math" w:hAnsi="Cambria Math"/>
              <w:sz w:val="22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-1=λ(1)</m:t>
          </m:r>
        </m:oMath>
      </m:oMathPara>
    </w:p>
    <w:p w:rsidR="00142C66" w:rsidRPr="006F5699" w:rsidRDefault="00145595" w:rsidP="006F5699">
      <w:pPr>
        <w:spacing w:after="0" w:line="400" w:lineRule="atLeast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∂L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∂q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 xml:space="preserve"> =0=</m:t>
          </m:r>
          <m:r>
            <w:rPr>
              <w:rFonts w:ascii="Cambria Math" w:hAnsi="Cambria Math"/>
              <w:sz w:val="22"/>
            </w:rPr>
            <m:t>&gt;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  <w:lang w:val="en-US"/>
                        </w:rPr>
                        <m:t>0,1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-λ=0=</m:t>
          </m:r>
          <m:r>
            <w:rPr>
              <w:rFonts w:ascii="Cambria Math" w:hAnsi="Cambria Math"/>
              <w:sz w:val="22"/>
            </w:rPr>
            <m:t>&gt;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1,1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 λ (2)</m:t>
          </m:r>
        </m:oMath>
      </m:oMathPara>
    </w:p>
    <w:p w:rsidR="00142C66" w:rsidRPr="006F5699" w:rsidRDefault="00145595" w:rsidP="006F5699">
      <w:pPr>
        <w:widowControl w:val="0"/>
        <w:autoSpaceDE w:val="0"/>
        <w:autoSpaceDN w:val="0"/>
        <w:adjustRightInd w:val="0"/>
        <w:spacing w:after="0" w:line="327" w:lineRule="auto"/>
        <w:ind w:right="50"/>
        <w:rPr>
          <w:rFonts w:asciiTheme="minorHAnsi" w:hAnsiTheme="minorHAnsi"/>
          <w:sz w:val="2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∂L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∂λ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=0=</m:t>
          </m:r>
          <m:r>
            <w:rPr>
              <w:rFonts w:ascii="Cambria Math" w:hAnsi="Cambria Math"/>
              <w:sz w:val="22"/>
            </w:rPr>
            <m:t>&gt;</m:t>
          </m:r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Q-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=0=</m:t>
          </m:r>
          <m:r>
            <w:rPr>
              <w:rFonts w:ascii="Cambria Math" w:hAnsi="Cambria Math"/>
              <w:sz w:val="22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=100 (3)</m:t>
          </m:r>
        </m:oMath>
      </m:oMathPara>
      <w:bookmarkStart w:id="0" w:name="_GoBack"/>
      <w:bookmarkEnd w:id="0"/>
    </w:p>
    <w:p w:rsidR="00142C66" w:rsidRPr="006F5699" w:rsidRDefault="00142C66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Στην συνέχεια διαιρούμε κατά μέλη τις (1) και (2) και λύνουμε ως προς </w:t>
      </w:r>
      <w:r w:rsidRPr="006F5699">
        <w:rPr>
          <w:rFonts w:asciiTheme="minorHAnsi" w:hAnsiTheme="minorHAnsi"/>
          <w:sz w:val="22"/>
          <w:lang w:val="en-US"/>
        </w:rPr>
        <w:t>q</w:t>
      </w:r>
      <w:r w:rsidRPr="006F5699">
        <w:rPr>
          <w:rFonts w:asciiTheme="minorHAnsi" w:hAnsiTheme="minorHAnsi"/>
          <w:sz w:val="22"/>
          <w:vertAlign w:val="subscript"/>
        </w:rPr>
        <w:t>0</w:t>
      </w:r>
      <w:r w:rsidRPr="006F5699">
        <w:rPr>
          <w:rFonts w:asciiTheme="minorHAnsi" w:hAnsiTheme="minorHAnsi"/>
          <w:sz w:val="22"/>
        </w:rPr>
        <w:t>, δηλαδή,</w:t>
      </w:r>
    </w:p>
    <w:p w:rsidR="00142C66" w:rsidRPr="006F5699" w:rsidRDefault="00145595" w:rsidP="006F5699">
      <w:pPr>
        <w:spacing w:after="0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num>
            <m:den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2q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1,1</m:t>
                  </m:r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 xml:space="preserve"> 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λ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λ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=1=</m:t>
          </m:r>
          <m:r>
            <w:rPr>
              <w:rFonts w:ascii="Cambria Math" w:hAnsi="Cambria Math"/>
              <w:sz w:val="22"/>
            </w:rPr>
            <m:t>&gt;1,1</m:t>
          </m:r>
          <m:d>
            <m:dPr>
              <m:ctrlPr>
                <w:rPr>
                  <w:rFonts w:ascii="Cambria Math" w:hAnsi="Cambria Math"/>
                  <w:sz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-1=</m:t>
          </m:r>
          <m:r>
            <w:rPr>
              <w:rFonts w:ascii="Cambria Math" w:hAnsi="Cambria Math"/>
              <w:sz w:val="22"/>
            </w:rPr>
            <m:t>&gt;2,2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-1,1=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-1=</m:t>
          </m:r>
          <m:r>
            <w:rPr>
              <w:rFonts w:ascii="Cambria Math" w:hAnsi="Cambria Math"/>
              <w:sz w:val="22"/>
            </w:rPr>
            <m:t>&gt;</m:t>
          </m:r>
        </m:oMath>
      </m:oMathPara>
    </w:p>
    <w:p w:rsidR="006A2FBB" w:rsidRPr="006F5699" w:rsidRDefault="00142C66" w:rsidP="006F5699">
      <w:pPr>
        <w:spacing w:after="0"/>
        <w:rPr>
          <w:rFonts w:asciiTheme="minorHAnsi" w:eastAsiaTheme="minorEastAsia" w:hAnsiTheme="minorHAnsi"/>
          <w:sz w:val="22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&gt;2,2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-1+1,1=</m:t>
          </m:r>
          <m:r>
            <w:rPr>
              <w:rFonts w:ascii="Cambria Math" w:hAnsi="Cambria Math"/>
              <w:sz w:val="22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+0,1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2,2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=0,91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+0,05</m:t>
          </m:r>
        </m:oMath>
      </m:oMathPara>
    </w:p>
    <w:p w:rsidR="001F0C88" w:rsidRPr="006F5699" w:rsidRDefault="001F0C88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Ακολούθως αντικαθιστούμε στην (3) το ίσον του </w:t>
      </w:r>
      <w:r w:rsidRPr="006F5699">
        <w:rPr>
          <w:rFonts w:asciiTheme="minorHAnsi" w:hAnsiTheme="minorHAnsi"/>
          <w:sz w:val="22"/>
          <w:lang w:val="en-US"/>
        </w:rPr>
        <w:t>q</w:t>
      </w:r>
      <w:r w:rsidRPr="006F5699">
        <w:rPr>
          <w:rFonts w:asciiTheme="minorHAnsi" w:hAnsiTheme="minorHAnsi"/>
          <w:sz w:val="22"/>
          <w:vertAlign w:val="subscript"/>
        </w:rPr>
        <w:t>0</w:t>
      </w:r>
      <w:r w:rsidRPr="006F5699">
        <w:rPr>
          <w:rFonts w:asciiTheme="minorHAnsi" w:hAnsiTheme="minorHAnsi"/>
          <w:sz w:val="22"/>
        </w:rPr>
        <w:t xml:space="preserve"> και λύνουμε ως προς </w:t>
      </w:r>
      <w:r w:rsidRPr="006F5699">
        <w:rPr>
          <w:rFonts w:asciiTheme="minorHAnsi" w:hAnsiTheme="minorHAnsi"/>
          <w:sz w:val="22"/>
          <w:lang w:val="en-US"/>
        </w:rPr>
        <w:t>q</w:t>
      </w:r>
      <w:r w:rsidRPr="006F5699">
        <w:rPr>
          <w:rFonts w:asciiTheme="minorHAnsi" w:hAnsiTheme="minorHAnsi"/>
          <w:sz w:val="22"/>
          <w:vertAlign w:val="subscript"/>
        </w:rPr>
        <w:t>1</w:t>
      </w:r>
      <w:r w:rsidRPr="006F5699">
        <w:rPr>
          <w:rFonts w:asciiTheme="minorHAnsi" w:hAnsiTheme="minorHAnsi"/>
          <w:sz w:val="22"/>
        </w:rPr>
        <w:t>, δηλαδή:</w:t>
      </w:r>
    </w:p>
    <w:p w:rsidR="001F0C88" w:rsidRPr="006F5699" w:rsidRDefault="00145595" w:rsidP="006F5699">
      <w:pPr>
        <w:spacing w:after="0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n-US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=</m:t>
              </m:r>
              <m:r>
                <w:rPr>
                  <w:rFonts w:ascii="Cambria Math" w:hAnsi="Cambria Math"/>
                  <w:sz w:val="22"/>
                  <w:lang w:val="en-US"/>
                </w:rPr>
                <m:t>&gt;q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=100=</m:t>
          </m:r>
          <m:r>
            <w:rPr>
              <w:rFonts w:ascii="Cambria Math" w:hAnsi="Cambria Math"/>
              <w:sz w:val="22"/>
              <w:lang w:val="en-US"/>
            </w:rPr>
            <m:t>&gt;</m:t>
          </m:r>
          <m:r>
            <m:rPr>
              <m:sty m:val="p"/>
            </m:rPr>
            <w:rPr>
              <w:rFonts w:ascii="Cambria Math" w:hAnsi="Cambria Math"/>
              <w:sz w:val="22"/>
            </w:rPr>
            <m:t>0,91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+0,05</m:t>
          </m:r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=100=</m:t>
          </m:r>
          <m:r>
            <w:rPr>
              <w:rFonts w:ascii="Cambria Math" w:hAnsi="Cambria Math"/>
              <w:sz w:val="22"/>
              <w:lang w:val="en-US"/>
            </w:rPr>
            <m:t>&gt;1</m:t>
          </m:r>
          <m:r>
            <m:rPr>
              <m:sty m:val="p"/>
            </m:rPr>
            <w:rPr>
              <w:rFonts w:ascii="Cambria Math" w:hAnsi="Cambria Math"/>
              <w:sz w:val="22"/>
            </w:rPr>
            <m:t>,91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=100-0,05=</m:t>
          </m:r>
          <m:r>
            <w:rPr>
              <w:rFonts w:ascii="Cambria Math" w:hAnsi="Cambria Math"/>
              <w:sz w:val="22"/>
            </w:rPr>
            <m:t>&gt;</m:t>
          </m:r>
        </m:oMath>
      </m:oMathPara>
    </w:p>
    <w:p w:rsidR="001F0C88" w:rsidRPr="006F5699" w:rsidRDefault="001F0C88" w:rsidP="006F5699">
      <w:pPr>
        <w:spacing w:after="0"/>
        <w:rPr>
          <w:rFonts w:asciiTheme="minorHAnsi" w:hAnsiTheme="minorHAnsi"/>
          <w:sz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100-0,05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1,91</m:t>
              </m:r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=52,35</m:t>
          </m:r>
        </m:oMath>
      </m:oMathPara>
    </w:p>
    <w:p w:rsidR="001F0C88" w:rsidRPr="006F5699" w:rsidRDefault="001F0C88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Στην συνέχεια αντικαθιστούμε επίσης στην (3) το ίσον του </w:t>
      </w:r>
      <w:r w:rsidRPr="006F5699">
        <w:rPr>
          <w:rFonts w:asciiTheme="minorHAnsi" w:hAnsiTheme="minorHAnsi"/>
          <w:sz w:val="22"/>
          <w:lang w:val="en-US"/>
        </w:rPr>
        <w:t>q</w:t>
      </w:r>
      <w:r w:rsidRPr="006F5699">
        <w:rPr>
          <w:rFonts w:asciiTheme="minorHAnsi" w:hAnsiTheme="minorHAnsi"/>
          <w:sz w:val="22"/>
          <w:vertAlign w:val="subscript"/>
        </w:rPr>
        <w:t>1</w:t>
      </w:r>
      <w:r w:rsidRPr="006F5699">
        <w:rPr>
          <w:rFonts w:asciiTheme="minorHAnsi" w:hAnsiTheme="minorHAnsi"/>
          <w:sz w:val="22"/>
        </w:rPr>
        <w:t xml:space="preserve"> και λύνουμε ως προς </w:t>
      </w:r>
      <w:r w:rsidRPr="006F5699">
        <w:rPr>
          <w:rFonts w:asciiTheme="minorHAnsi" w:hAnsiTheme="minorHAnsi"/>
          <w:sz w:val="22"/>
          <w:lang w:val="en-US"/>
        </w:rPr>
        <w:t>q</w:t>
      </w:r>
      <w:r w:rsidRPr="006F5699">
        <w:rPr>
          <w:rFonts w:asciiTheme="minorHAnsi" w:hAnsiTheme="minorHAnsi"/>
          <w:sz w:val="22"/>
          <w:vertAlign w:val="subscript"/>
        </w:rPr>
        <w:t>0</w:t>
      </w:r>
      <w:r w:rsidRPr="006F5699">
        <w:rPr>
          <w:rFonts w:asciiTheme="minorHAnsi" w:hAnsiTheme="minorHAnsi"/>
          <w:sz w:val="22"/>
        </w:rPr>
        <w:t>, δηλαδή:</w:t>
      </w:r>
    </w:p>
    <w:p w:rsidR="001F0C88" w:rsidRPr="006F5699" w:rsidRDefault="00145595" w:rsidP="006F5699">
      <w:pPr>
        <w:spacing w:after="0"/>
        <w:rPr>
          <w:rFonts w:asciiTheme="minorHAnsi" w:hAnsiTheme="minorHAnsi"/>
          <w:b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2"/>
                      <w:lang w:val="en-US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n-US"/>
                    </w:rPr>
                    <m:t>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=</m:t>
              </m:r>
              <m:r>
                <w:rPr>
                  <w:rFonts w:ascii="Cambria Math" w:hAnsi="Cambria Math"/>
                  <w:sz w:val="22"/>
                  <w:lang w:val="en-US"/>
                </w:rPr>
                <m:t>&gt;q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=100=</m:t>
          </m:r>
          <m:r>
            <w:rPr>
              <w:rFonts w:ascii="Cambria Math" w:hAnsi="Cambria Math"/>
              <w:sz w:val="22"/>
              <w:lang w:val="en-US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+</m:t>
          </m:r>
          <m:r>
            <m:rPr>
              <m:sty m:val="p"/>
            </m:rPr>
            <w:rPr>
              <w:rFonts w:ascii="Cambria Math" w:hAnsi="Cambria Math"/>
              <w:sz w:val="22"/>
            </w:rPr>
            <m:t>52,35=100=</m:t>
          </m:r>
          <m:r>
            <w:rPr>
              <w:rFonts w:ascii="Cambria Math" w:hAnsi="Cambria Math"/>
              <w:sz w:val="22"/>
            </w:rPr>
            <m:t>&gt;</m:t>
          </m:r>
          <m:sSub>
            <m:sSubPr>
              <m:ctrlPr>
                <w:rPr>
                  <w:rFonts w:ascii="Cambria Math" w:hAnsi="Cambria Math"/>
                  <w:sz w:val="2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=47,65</m:t>
          </m:r>
        </m:oMath>
      </m:oMathPara>
    </w:p>
    <w:p w:rsidR="001F0C88" w:rsidRPr="006F5699" w:rsidRDefault="001F0C88" w:rsidP="006F5699">
      <w:pPr>
        <w:spacing w:after="0"/>
        <w:rPr>
          <w:rFonts w:asciiTheme="minorHAnsi" w:hAnsiTheme="minorHAnsi"/>
          <w:sz w:val="22"/>
        </w:rPr>
      </w:pPr>
      <w:r w:rsidRPr="006F5699">
        <w:rPr>
          <w:rFonts w:asciiTheme="minorHAnsi" w:hAnsiTheme="minorHAnsi"/>
          <w:sz w:val="22"/>
        </w:rPr>
        <w:t xml:space="preserve">Κατά συνέπεια η άριστη κατανομή του </w:t>
      </w:r>
      <w:r w:rsidR="00C0099C" w:rsidRPr="006F5699">
        <w:rPr>
          <w:rFonts w:asciiTheme="minorHAnsi" w:hAnsiTheme="minorHAnsi"/>
          <w:sz w:val="22"/>
        </w:rPr>
        <w:t>νερού άρδευσης</w:t>
      </w:r>
      <w:r w:rsidRPr="006F5699">
        <w:rPr>
          <w:rFonts w:asciiTheme="minorHAnsi" w:hAnsiTheme="minorHAnsi"/>
          <w:sz w:val="22"/>
        </w:rPr>
        <w:t xml:space="preserve"> είναι τη χρονική στιγμή 0:</w:t>
      </w:r>
      <w:r w:rsidR="00AD09A0" w:rsidRPr="00AD09A0">
        <w:rPr>
          <w:rFonts w:asciiTheme="minorHAnsi" w:hAnsiTheme="minorHAnsi"/>
          <w:sz w:val="22"/>
        </w:rPr>
        <w:t>47,65</w:t>
      </w:r>
      <w:r w:rsidRPr="006F5699">
        <w:rPr>
          <w:rFonts w:asciiTheme="minorHAnsi" w:hAnsiTheme="minorHAnsi"/>
          <w:sz w:val="22"/>
        </w:rPr>
        <w:t xml:space="preserve"> και τη χρονική στιγμή 1:</w:t>
      </w:r>
      <w:r w:rsidR="00AD09A0" w:rsidRPr="00AD09A0">
        <w:rPr>
          <w:rFonts w:asciiTheme="minorHAnsi" w:hAnsiTheme="minorHAnsi"/>
          <w:sz w:val="22"/>
        </w:rPr>
        <w:t>52,35</w:t>
      </w:r>
      <w:r w:rsidRPr="006F5699">
        <w:rPr>
          <w:rFonts w:asciiTheme="minorHAnsi" w:hAnsiTheme="minorHAnsi"/>
          <w:sz w:val="22"/>
        </w:rPr>
        <w:t xml:space="preserve">, επειδή με αυτές τις </w:t>
      </w:r>
      <w:r w:rsidR="00C51233" w:rsidRPr="006F5699">
        <w:rPr>
          <w:rFonts w:asciiTheme="minorHAnsi" w:hAnsiTheme="minorHAnsi"/>
          <w:sz w:val="22"/>
        </w:rPr>
        <w:t>ποσότητες</w:t>
      </w:r>
      <w:r w:rsidRPr="006F5699">
        <w:rPr>
          <w:rFonts w:asciiTheme="minorHAnsi" w:hAnsiTheme="minorHAnsi"/>
          <w:sz w:val="22"/>
        </w:rPr>
        <w:t xml:space="preserve"> μεγιστοποιείται το καθαρό όφελος </w:t>
      </w:r>
      <w:r w:rsidR="00C51233" w:rsidRPr="006F5699">
        <w:rPr>
          <w:rFonts w:asciiTheme="minorHAnsi" w:hAnsiTheme="minorHAnsi"/>
          <w:sz w:val="22"/>
        </w:rPr>
        <w:t>των γεωργών</w:t>
      </w:r>
      <w:r w:rsidRPr="006F5699">
        <w:rPr>
          <w:rFonts w:asciiTheme="minorHAnsi" w:hAnsiTheme="minorHAnsi"/>
          <w:sz w:val="22"/>
        </w:rPr>
        <w:t xml:space="preserve"> όπως αποδείξαμε παραπάνω, έχοντας το περιορισμό του πεπερασμένου αποθέματος του.</w:t>
      </w:r>
    </w:p>
    <w:p w:rsidR="001F0C88" w:rsidRDefault="001F0C88" w:rsidP="00121375"/>
    <w:p w:rsidR="004E6C0C" w:rsidRDefault="004E6C0C" w:rsidP="006F5699">
      <w:pPr>
        <w:spacing w:after="0"/>
        <w:rPr>
          <w:b/>
          <w:sz w:val="22"/>
        </w:rPr>
      </w:pPr>
    </w:p>
    <w:p w:rsidR="00A30F36" w:rsidRPr="006F5699" w:rsidRDefault="00A30F36" w:rsidP="006F5699">
      <w:pPr>
        <w:spacing w:after="0"/>
        <w:rPr>
          <w:b/>
          <w:sz w:val="22"/>
        </w:rPr>
      </w:pPr>
      <w:r w:rsidRPr="006F5699">
        <w:rPr>
          <w:b/>
          <w:sz w:val="22"/>
        </w:rPr>
        <w:lastRenderedPageBreak/>
        <w:t>Θέμα 2</w:t>
      </w:r>
      <w:r w:rsidRPr="006F5699">
        <w:rPr>
          <w:b/>
          <w:sz w:val="22"/>
          <w:vertAlign w:val="superscript"/>
        </w:rPr>
        <w:t>ο</w:t>
      </w:r>
      <w:r w:rsidRPr="006F5699">
        <w:rPr>
          <w:b/>
          <w:sz w:val="22"/>
        </w:rPr>
        <w:t xml:space="preserve"> </w:t>
      </w:r>
    </w:p>
    <w:p w:rsidR="00A30F36" w:rsidRPr="004E6C0C" w:rsidRDefault="00A30F36" w:rsidP="006F5699">
      <w:pPr>
        <w:spacing w:after="0"/>
        <w:rPr>
          <w:sz w:val="20"/>
          <w:szCs w:val="20"/>
        </w:rPr>
      </w:pPr>
      <w:r w:rsidRPr="004E6C0C">
        <w:rPr>
          <w:sz w:val="20"/>
          <w:szCs w:val="20"/>
        </w:rPr>
        <w:t>Έστω ότι σύμφωνα με την οικονομοτεχνική μελέτη κατασκευής ενός φράγματος, τα αναμενόμενα συνολικά κοινωνικά οφέλη και κόστη δίδονται από τον παρακάτω πίνακα:</w:t>
      </w:r>
    </w:p>
    <w:p w:rsidR="004E6C0C" w:rsidRPr="006F5699" w:rsidRDefault="004E6C0C" w:rsidP="006F5699">
      <w:pPr>
        <w:spacing w:after="0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8"/>
        <w:gridCol w:w="1338"/>
        <w:gridCol w:w="1249"/>
      </w:tblGrid>
      <w:tr w:rsidR="00A30F36" w:rsidRPr="004E6C0C" w:rsidTr="00737DA7">
        <w:tc>
          <w:tcPr>
            <w:tcW w:w="678" w:type="dxa"/>
          </w:tcPr>
          <w:p w:rsidR="00A30F36" w:rsidRPr="004E6C0C" w:rsidRDefault="00A30F36" w:rsidP="006F5699">
            <w:pPr>
              <w:spacing w:after="0"/>
              <w:rPr>
                <w:b/>
                <w:sz w:val="20"/>
                <w:szCs w:val="20"/>
              </w:rPr>
            </w:pPr>
            <w:r w:rsidRPr="004E6C0C">
              <w:rPr>
                <w:b/>
                <w:sz w:val="20"/>
                <w:szCs w:val="20"/>
              </w:rPr>
              <w:t>ΕΤΗ</w:t>
            </w:r>
          </w:p>
        </w:tc>
        <w:tc>
          <w:tcPr>
            <w:tcW w:w="1338" w:type="dxa"/>
          </w:tcPr>
          <w:p w:rsidR="00A30F36" w:rsidRPr="004E6C0C" w:rsidRDefault="00A30F36" w:rsidP="006F5699">
            <w:pPr>
              <w:spacing w:after="0"/>
              <w:rPr>
                <w:b/>
                <w:sz w:val="20"/>
                <w:szCs w:val="20"/>
              </w:rPr>
            </w:pPr>
            <w:r w:rsidRPr="004E6C0C">
              <w:rPr>
                <w:b/>
                <w:sz w:val="20"/>
                <w:szCs w:val="20"/>
              </w:rPr>
              <w:t>ΟΦΕΛΗ (Β)</w:t>
            </w:r>
          </w:p>
        </w:tc>
        <w:tc>
          <w:tcPr>
            <w:tcW w:w="1249" w:type="dxa"/>
          </w:tcPr>
          <w:p w:rsidR="00A30F36" w:rsidRPr="004E6C0C" w:rsidRDefault="00A30F36" w:rsidP="006F5699">
            <w:pPr>
              <w:spacing w:after="0"/>
              <w:rPr>
                <w:b/>
                <w:sz w:val="20"/>
                <w:szCs w:val="20"/>
              </w:rPr>
            </w:pPr>
            <w:r w:rsidRPr="004E6C0C">
              <w:rPr>
                <w:b/>
                <w:sz w:val="20"/>
                <w:szCs w:val="20"/>
              </w:rPr>
              <w:t>ΚΟΣΤΗ (</w:t>
            </w:r>
            <w:r w:rsidRPr="004E6C0C">
              <w:rPr>
                <w:b/>
                <w:sz w:val="20"/>
                <w:szCs w:val="20"/>
                <w:lang w:val="en-US"/>
              </w:rPr>
              <w:t>C)</w:t>
            </w:r>
          </w:p>
        </w:tc>
      </w:tr>
      <w:tr w:rsidR="00A30F36" w:rsidRPr="004E6C0C" w:rsidTr="00737DA7">
        <w:tc>
          <w:tcPr>
            <w:tcW w:w="678" w:type="dxa"/>
            <w:vAlign w:val="center"/>
          </w:tcPr>
          <w:p w:rsidR="00A30F36" w:rsidRPr="004E6C0C" w:rsidRDefault="00A30F36" w:rsidP="006F5699">
            <w:pPr>
              <w:spacing w:after="0"/>
              <w:jc w:val="center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0</w:t>
            </w:r>
          </w:p>
        </w:tc>
        <w:tc>
          <w:tcPr>
            <w:tcW w:w="1338" w:type="dxa"/>
            <w:vAlign w:val="center"/>
          </w:tcPr>
          <w:p w:rsidR="00A30F36" w:rsidRPr="004E6C0C" w:rsidRDefault="00A30F36" w:rsidP="002460B4">
            <w:pPr>
              <w:spacing w:after="0"/>
              <w:jc w:val="right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vAlign w:val="center"/>
          </w:tcPr>
          <w:p w:rsidR="00A30F36" w:rsidRPr="004E6C0C" w:rsidRDefault="002460B4" w:rsidP="002460B4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4E6C0C">
              <w:rPr>
                <w:sz w:val="20"/>
                <w:szCs w:val="20"/>
                <w:lang w:val="en-US"/>
              </w:rPr>
              <w:t>1.150</w:t>
            </w:r>
          </w:p>
        </w:tc>
      </w:tr>
      <w:tr w:rsidR="00A30F36" w:rsidRPr="004E6C0C" w:rsidTr="00737DA7">
        <w:tc>
          <w:tcPr>
            <w:tcW w:w="678" w:type="dxa"/>
            <w:vAlign w:val="center"/>
          </w:tcPr>
          <w:p w:rsidR="00A30F36" w:rsidRPr="004E6C0C" w:rsidRDefault="00A30F36" w:rsidP="006F5699">
            <w:pPr>
              <w:spacing w:after="0"/>
              <w:jc w:val="center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A30F36" w:rsidRPr="004E6C0C" w:rsidRDefault="00ED4C68" w:rsidP="002460B4">
            <w:pPr>
              <w:spacing w:after="0"/>
              <w:jc w:val="right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5</w:t>
            </w:r>
            <w:r w:rsidR="00A30F36" w:rsidRPr="004E6C0C">
              <w:rPr>
                <w:sz w:val="20"/>
                <w:szCs w:val="20"/>
              </w:rPr>
              <w:t>00</w:t>
            </w:r>
          </w:p>
        </w:tc>
        <w:tc>
          <w:tcPr>
            <w:tcW w:w="1249" w:type="dxa"/>
            <w:vAlign w:val="center"/>
          </w:tcPr>
          <w:p w:rsidR="00A30F36" w:rsidRPr="004E6C0C" w:rsidRDefault="00AF3CCB" w:rsidP="002460B4">
            <w:pPr>
              <w:spacing w:after="0"/>
              <w:jc w:val="right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  <w:lang w:val="en-US"/>
              </w:rPr>
              <w:t>150</w:t>
            </w:r>
          </w:p>
        </w:tc>
      </w:tr>
      <w:tr w:rsidR="00A30F36" w:rsidRPr="004E6C0C" w:rsidTr="00737DA7">
        <w:tc>
          <w:tcPr>
            <w:tcW w:w="678" w:type="dxa"/>
            <w:vAlign w:val="center"/>
          </w:tcPr>
          <w:p w:rsidR="00A30F36" w:rsidRPr="004E6C0C" w:rsidRDefault="00A30F36" w:rsidP="006F5699">
            <w:pPr>
              <w:spacing w:after="0"/>
              <w:jc w:val="center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A30F36" w:rsidRPr="004E6C0C" w:rsidRDefault="00AF3CCB" w:rsidP="002460B4">
            <w:pPr>
              <w:spacing w:after="0"/>
              <w:jc w:val="right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600</w:t>
            </w:r>
          </w:p>
        </w:tc>
        <w:tc>
          <w:tcPr>
            <w:tcW w:w="1249" w:type="dxa"/>
            <w:vAlign w:val="center"/>
          </w:tcPr>
          <w:p w:rsidR="00A30F36" w:rsidRPr="004E6C0C" w:rsidRDefault="00AF3CCB" w:rsidP="002460B4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4E6C0C">
              <w:rPr>
                <w:sz w:val="20"/>
                <w:szCs w:val="20"/>
                <w:lang w:val="en-US"/>
              </w:rPr>
              <w:t>18</w:t>
            </w:r>
            <w:r w:rsidR="00ED4C68" w:rsidRPr="004E6C0C">
              <w:rPr>
                <w:sz w:val="20"/>
                <w:szCs w:val="20"/>
                <w:lang w:val="en-US"/>
              </w:rPr>
              <w:t>0</w:t>
            </w:r>
          </w:p>
        </w:tc>
      </w:tr>
      <w:tr w:rsidR="00A30F36" w:rsidRPr="004E6C0C" w:rsidTr="00737DA7">
        <w:tc>
          <w:tcPr>
            <w:tcW w:w="678" w:type="dxa"/>
            <w:vAlign w:val="center"/>
          </w:tcPr>
          <w:p w:rsidR="00A30F36" w:rsidRPr="004E6C0C" w:rsidRDefault="00A30F36" w:rsidP="006F5699">
            <w:pPr>
              <w:spacing w:after="0"/>
              <w:jc w:val="center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A30F36" w:rsidRPr="004E6C0C" w:rsidRDefault="00AF3CCB" w:rsidP="002460B4">
            <w:pPr>
              <w:spacing w:after="0"/>
              <w:jc w:val="right"/>
              <w:rPr>
                <w:sz w:val="20"/>
                <w:szCs w:val="20"/>
              </w:rPr>
            </w:pPr>
            <w:r w:rsidRPr="004E6C0C">
              <w:rPr>
                <w:sz w:val="20"/>
                <w:szCs w:val="20"/>
              </w:rPr>
              <w:t>70</w:t>
            </w:r>
            <w:r w:rsidR="00A30F36" w:rsidRPr="004E6C0C"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vAlign w:val="center"/>
          </w:tcPr>
          <w:p w:rsidR="00A30F36" w:rsidRPr="004E6C0C" w:rsidRDefault="00AF3CCB" w:rsidP="002460B4">
            <w:pPr>
              <w:spacing w:after="0"/>
              <w:jc w:val="right"/>
              <w:rPr>
                <w:sz w:val="20"/>
                <w:szCs w:val="20"/>
                <w:lang w:val="en-US"/>
              </w:rPr>
            </w:pPr>
            <w:r w:rsidRPr="004E6C0C">
              <w:rPr>
                <w:sz w:val="20"/>
                <w:szCs w:val="20"/>
                <w:lang w:val="en-US"/>
              </w:rPr>
              <w:t>20</w:t>
            </w:r>
            <w:r w:rsidR="00ED4C68" w:rsidRPr="004E6C0C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AD09A0" w:rsidRDefault="00AD09A0" w:rsidP="006F5699">
      <w:pPr>
        <w:spacing w:after="0"/>
        <w:rPr>
          <w:sz w:val="22"/>
        </w:rPr>
      </w:pPr>
    </w:p>
    <w:p w:rsidR="00A30F36" w:rsidRPr="004E6C0C" w:rsidRDefault="00A30F36" w:rsidP="006F5699">
      <w:pPr>
        <w:spacing w:after="0"/>
        <w:rPr>
          <w:sz w:val="20"/>
          <w:szCs w:val="20"/>
        </w:rPr>
      </w:pPr>
      <w:r w:rsidRPr="004E6C0C">
        <w:rPr>
          <w:sz w:val="20"/>
          <w:szCs w:val="20"/>
        </w:rPr>
        <w:t>Ζητείται να αξιολογηθεί αν το πρόγραμμα είναι κοινωνικά αποτελεσματικό με την μέθοδο του λόγου Οφέλους/Κόστους, λαμβάνοντας υπόψη ότι</w:t>
      </w:r>
      <w:r w:rsidR="00AF3CCB" w:rsidRPr="004E6C0C">
        <w:rPr>
          <w:sz w:val="20"/>
          <w:szCs w:val="20"/>
        </w:rPr>
        <w:t xml:space="preserve"> ισχύει επιτόκιο προεξόφλησης 5</w:t>
      </w:r>
      <w:r w:rsidRPr="004E6C0C">
        <w:rPr>
          <w:sz w:val="20"/>
          <w:szCs w:val="20"/>
        </w:rPr>
        <w:t>%.</w:t>
      </w:r>
    </w:p>
    <w:p w:rsidR="00B4482A" w:rsidRPr="006F5699" w:rsidRDefault="00B4482A" w:rsidP="006F5699">
      <w:pPr>
        <w:spacing w:after="0"/>
        <w:rPr>
          <w:b/>
          <w:sz w:val="22"/>
        </w:rPr>
      </w:pPr>
    </w:p>
    <w:p w:rsidR="00A30F36" w:rsidRPr="006F5699" w:rsidRDefault="00B4482A" w:rsidP="006F5699">
      <w:pPr>
        <w:spacing w:after="0"/>
        <w:rPr>
          <w:b/>
          <w:sz w:val="22"/>
        </w:rPr>
      </w:pPr>
      <w:r w:rsidRPr="006F5699">
        <w:rPr>
          <w:b/>
          <w:sz w:val="22"/>
        </w:rPr>
        <w:t xml:space="preserve">Λύση </w:t>
      </w:r>
    </w:p>
    <w:p w:rsidR="00B4482A" w:rsidRPr="006F5699" w:rsidRDefault="00B4482A" w:rsidP="006F5699">
      <w:pPr>
        <w:spacing w:after="0"/>
        <w:rPr>
          <w:sz w:val="22"/>
        </w:rPr>
      </w:pPr>
      <w:r w:rsidRPr="006F5699">
        <w:rPr>
          <w:sz w:val="22"/>
        </w:rPr>
        <w:t>Είναι γνωστό ότι, ένα πρόγραμμα είναι αποτελεσματικό σύμφωνα με αυτή την μέθοδο αξιολόγησης, όταν η παρούσα αξία του συνολικού καθαρού οφέλους του είναι θετική, δηλαδή:</w:t>
      </w:r>
    </w:p>
    <w:p w:rsidR="00B4482A" w:rsidRPr="006F5699" w:rsidRDefault="00B4482A" w:rsidP="006F5699">
      <w:pPr>
        <w:spacing w:after="0"/>
        <w:rPr>
          <w:sz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  <w:lang w:val="en-US"/>
            </w:rPr>
            <m:t>PVTΝB</m:t>
          </m:r>
          <m:r>
            <m:rPr>
              <m:sty m:val="p"/>
            </m:rPr>
            <w:rPr>
              <w:rFonts w:ascii="Cambria Math" w:hAnsi="Cambria Math"/>
              <w:sz w:val="22"/>
            </w:rPr>
            <m:t>&gt;</m:t>
          </m:r>
          <m:r>
            <w:rPr>
              <w:rFonts w:ascii="Cambria Math" w:hAnsi="Cambria Math"/>
              <w:sz w:val="22"/>
            </w:rPr>
            <m:t>0</m:t>
          </m:r>
        </m:oMath>
      </m:oMathPara>
    </w:p>
    <w:p w:rsidR="00B4482A" w:rsidRPr="006F5699" w:rsidRDefault="00B4482A" w:rsidP="006F5699">
      <w:pPr>
        <w:spacing w:after="0"/>
        <w:rPr>
          <w:sz w:val="22"/>
        </w:rPr>
      </w:pPr>
      <w:r w:rsidRPr="006F5699">
        <w:rPr>
          <w:sz w:val="22"/>
        </w:rPr>
        <w:t>Επομένως, με εφαρμογή της παραπάνω σχέσης στα δεδομένα του προβλήματος θα έχουμε:</w:t>
      </w:r>
    </w:p>
    <w:p w:rsidR="00B4482A" w:rsidRPr="006F5699" w:rsidRDefault="00145595" w:rsidP="006F5699">
      <w:pPr>
        <w:spacing w:after="0" w:line="500" w:lineRule="atLeast"/>
        <w:rPr>
          <w:rFonts w:eastAsiaTheme="minorEastAsia"/>
          <w:sz w:val="2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(1+r)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</m:e>
          </m:nary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lang w:val="en-US"/>
                    </w:rPr>
                    <m:t>NB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(1+r)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NB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(1+r)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NB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(1+r)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NB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3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(1+r)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</m:t>
          </m:r>
        </m:oMath>
      </m:oMathPara>
    </w:p>
    <w:p w:rsidR="00B4482A" w:rsidRPr="006F5699" w:rsidRDefault="00B4482A" w:rsidP="006F5699">
      <w:pPr>
        <w:spacing w:after="0" w:line="500" w:lineRule="atLeast"/>
        <w:rPr>
          <w:rFonts w:eastAsiaTheme="minorEastAsia"/>
          <w:sz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(1+r)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</m:e>
          </m:nary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0-1.150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(1+0,05)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0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500-150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(1+0,05)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1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600-180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(1+0,05)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2"/>
            </w:rPr>
            <m:t>+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700-200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(1+0,05)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3</m:t>
                  </m:r>
                </m:sup>
              </m:sSup>
            </m:den>
          </m:f>
        </m:oMath>
      </m:oMathPara>
    </w:p>
    <w:p w:rsidR="00B4482A" w:rsidRPr="006F5699" w:rsidRDefault="003346B8" w:rsidP="006F5699">
      <w:pPr>
        <w:spacing w:after="0" w:line="500" w:lineRule="atLeast"/>
        <w:rPr>
          <w:rFonts w:eastAsiaTheme="minorEastAsia"/>
          <w:sz w:val="2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2"/>
            </w:rPr>
            <m:t>=</m:t>
          </m:r>
          <m:r>
            <w:rPr>
              <w:rFonts w:ascii="Cambria Math" w:hAnsi="Cambria Math"/>
              <w:sz w:val="22"/>
            </w:rPr>
            <m:t>&gt;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i=0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NB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(1+r)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2"/>
                        </w:rPr>
                        <m:t>i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=</m:t>
              </m:r>
            </m:e>
          </m:nary>
          <m:r>
            <m:rPr>
              <m:sty m:val="p"/>
            </m:rPr>
            <w:rPr>
              <w:rFonts w:ascii="Cambria Math" w:hAnsi="Cambria Math"/>
              <w:sz w:val="22"/>
            </w:rPr>
            <m:t>-1.150+333,33+380,95+431,92=-3,8</m:t>
          </m:r>
        </m:oMath>
      </m:oMathPara>
    </w:p>
    <w:p w:rsidR="00B4482A" w:rsidRPr="006F5699" w:rsidRDefault="00B4482A" w:rsidP="006F5699">
      <w:pPr>
        <w:spacing w:after="0"/>
        <w:rPr>
          <w:rFonts w:eastAsiaTheme="minorEastAsia"/>
          <w:sz w:val="22"/>
        </w:rPr>
      </w:pPr>
      <w:r w:rsidRPr="006F5699">
        <w:rPr>
          <w:sz w:val="22"/>
        </w:rPr>
        <w:t xml:space="preserve">Επομένως </w:t>
      </w:r>
      <m:oMath>
        <m:r>
          <m:rPr>
            <m:sty m:val="p"/>
          </m:rPr>
          <w:rPr>
            <w:rFonts w:ascii="Cambria Math" w:hAnsi="Cambria Math"/>
            <w:sz w:val="22"/>
            <w:lang w:val="en-US"/>
          </w:rPr>
          <m:t>PVT</m:t>
        </m:r>
        <m:r>
          <m:rPr>
            <m:sty m:val="p"/>
          </m:rPr>
          <w:rPr>
            <w:rFonts w:ascii="Cambria Math" w:hAnsi="Cambria Math"/>
            <w:sz w:val="22"/>
          </w:rPr>
          <m:t>Ν</m:t>
        </m:r>
        <m:r>
          <m:rPr>
            <m:sty m:val="p"/>
          </m:rPr>
          <w:rPr>
            <w:rFonts w:ascii="Cambria Math" w:hAnsi="Cambria Math"/>
            <w:sz w:val="22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z w:val="22"/>
          </w:rPr>
          <m:t>&lt;0</m:t>
        </m:r>
      </m:oMath>
      <w:r w:rsidRPr="006F5699">
        <w:rPr>
          <w:rFonts w:eastAsiaTheme="minorEastAsia"/>
          <w:sz w:val="22"/>
        </w:rPr>
        <w:t xml:space="preserve">, άρα το πρόγραμμα </w:t>
      </w:r>
      <w:r w:rsidR="003346B8" w:rsidRPr="006F5699">
        <w:rPr>
          <w:rFonts w:eastAsiaTheme="minorEastAsia"/>
          <w:sz w:val="22"/>
        </w:rPr>
        <w:t xml:space="preserve">δεν </w:t>
      </w:r>
      <w:r w:rsidRPr="006F5699">
        <w:rPr>
          <w:rFonts w:eastAsiaTheme="minorEastAsia"/>
          <w:sz w:val="22"/>
        </w:rPr>
        <w:t>είναι αποτελεσματικό.</w:t>
      </w:r>
    </w:p>
    <w:p w:rsidR="00B4482A" w:rsidRPr="006F5699" w:rsidRDefault="00B4482A" w:rsidP="006F5699">
      <w:pPr>
        <w:spacing w:after="0"/>
        <w:rPr>
          <w:sz w:val="22"/>
        </w:rPr>
      </w:pPr>
    </w:p>
    <w:p w:rsidR="00D7234C" w:rsidRPr="006F5699" w:rsidRDefault="00D7234C" w:rsidP="006F5699">
      <w:pPr>
        <w:spacing w:after="0"/>
        <w:rPr>
          <w:b/>
          <w:sz w:val="22"/>
        </w:rPr>
      </w:pPr>
      <w:r w:rsidRPr="006F5699">
        <w:rPr>
          <w:b/>
          <w:sz w:val="22"/>
        </w:rPr>
        <w:t>Λύση 3</w:t>
      </w:r>
      <w:r w:rsidRPr="006F5699">
        <w:rPr>
          <w:b/>
          <w:sz w:val="22"/>
          <w:vertAlign w:val="superscript"/>
        </w:rPr>
        <w:t>ου</w:t>
      </w:r>
      <w:r w:rsidRPr="006F5699">
        <w:rPr>
          <w:b/>
          <w:sz w:val="22"/>
        </w:rPr>
        <w:t xml:space="preserve"> Θέματος: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62"/>
        <w:gridCol w:w="835"/>
        <w:gridCol w:w="836"/>
      </w:tblGrid>
      <w:tr w:rsidR="00D7234C" w:rsidRPr="006F5699" w:rsidTr="00B800BE">
        <w:tc>
          <w:tcPr>
            <w:tcW w:w="8152" w:type="dxa"/>
            <w:tcBorders>
              <w:top w:val="nil"/>
              <w:left w:val="nil"/>
            </w:tcBorders>
          </w:tcPr>
          <w:p w:rsidR="00D7234C" w:rsidRPr="006F5699" w:rsidRDefault="00D7234C" w:rsidP="006F5699">
            <w:pPr>
              <w:spacing w:after="0"/>
              <w:rPr>
                <w:sz w:val="22"/>
              </w:rPr>
            </w:pPr>
          </w:p>
        </w:tc>
        <w:tc>
          <w:tcPr>
            <w:tcW w:w="851" w:type="dxa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Σ</w:t>
            </w:r>
          </w:p>
        </w:tc>
        <w:tc>
          <w:tcPr>
            <w:tcW w:w="851" w:type="dxa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Λ</w:t>
            </w:r>
          </w:p>
        </w:tc>
      </w:tr>
      <w:tr w:rsidR="00D7234C" w:rsidRPr="006F5699" w:rsidTr="00B800BE">
        <w:tc>
          <w:tcPr>
            <w:tcW w:w="8152" w:type="dxa"/>
          </w:tcPr>
          <w:p w:rsidR="00D7234C" w:rsidRPr="006F5699" w:rsidRDefault="00D7234C" w:rsidP="006F5699">
            <w:pPr>
              <w:spacing w:after="0"/>
              <w:rPr>
                <w:b/>
                <w:sz w:val="22"/>
              </w:rPr>
            </w:pPr>
            <w:r w:rsidRPr="006F5699">
              <w:rPr>
                <w:sz w:val="22"/>
              </w:rPr>
              <w:t xml:space="preserve">α) </w:t>
            </w:r>
            <w:r w:rsidR="00CF714B" w:rsidRPr="006F5699">
              <w:rPr>
                <w:rFonts w:eastAsia="Times New Roman" w:cs="Times New Roman"/>
                <w:sz w:val="22"/>
                <w:lang w:eastAsia="el-GR"/>
              </w:rPr>
              <w:t>Η Οικονομική του Περιβάλλοντος χρησιμοποιεί κυρίως έννοιες και εργαλεία της Μικροοικονομικής παρά της</w:t>
            </w:r>
            <w:r w:rsidR="00CF714B" w:rsidRPr="006F5699">
              <w:rPr>
                <w:rFonts w:eastAsia="Times New Roman" w:cs="Times New Roman"/>
                <w:b/>
                <w:sz w:val="22"/>
                <w:lang w:eastAsia="el-GR"/>
              </w:rPr>
              <w:t xml:space="preserve"> </w:t>
            </w:r>
            <w:r w:rsidR="00CF714B" w:rsidRPr="006F5699">
              <w:rPr>
                <w:rFonts w:eastAsia="Times New Roman" w:cs="Times New Roman"/>
                <w:sz w:val="22"/>
                <w:lang w:eastAsia="el-GR"/>
              </w:rPr>
              <w:t>Μακροοικονομικής Ανάλυσης</w:t>
            </w:r>
            <w:r w:rsidR="00CF714B" w:rsidRPr="006F5699">
              <w:rPr>
                <w:rFonts w:eastAsia="Times New Roman" w:cs="Times New Roman"/>
                <w:b/>
                <w:sz w:val="22"/>
                <w:lang w:eastAsia="el-GR"/>
              </w:rPr>
              <w:t>.</w:t>
            </w:r>
          </w:p>
        </w:tc>
        <w:tc>
          <w:tcPr>
            <w:tcW w:w="851" w:type="dxa"/>
            <w:vAlign w:val="center"/>
          </w:tcPr>
          <w:p w:rsidR="00D7234C" w:rsidRPr="006F5699" w:rsidRDefault="00CF714B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rFonts w:eastAsia="Times New Roman" w:cs="Times New Roman"/>
                <w:b/>
                <w:sz w:val="22"/>
                <w:lang w:eastAsia="el-GR"/>
              </w:rPr>
              <w:t>Χ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D7234C" w:rsidRPr="006F5699" w:rsidTr="00B800BE">
        <w:tc>
          <w:tcPr>
            <w:tcW w:w="8152" w:type="dxa"/>
          </w:tcPr>
          <w:p w:rsidR="00D7234C" w:rsidRPr="006F5699" w:rsidRDefault="00D7234C" w:rsidP="006F5699">
            <w:pPr>
              <w:spacing w:after="0"/>
              <w:rPr>
                <w:sz w:val="22"/>
              </w:rPr>
            </w:pPr>
            <w:r w:rsidRPr="006F5699">
              <w:rPr>
                <w:sz w:val="22"/>
              </w:rPr>
              <w:t xml:space="preserve">β) </w:t>
            </w:r>
            <w:r w:rsidR="00CF714B" w:rsidRPr="006F5699">
              <w:rPr>
                <w:rFonts w:eastAsia="Times New Roman" w:cs="Times New Roman"/>
                <w:sz w:val="22"/>
                <w:lang w:eastAsia="el-GR"/>
              </w:rPr>
              <w:t>Ο πληθυσμός είναι το σύνολο των μελών ενός συγκεκριμένου είδους που ζει σε συγκεκριμένες περιοχές.</w:t>
            </w:r>
          </w:p>
        </w:tc>
        <w:tc>
          <w:tcPr>
            <w:tcW w:w="851" w:type="dxa"/>
            <w:vAlign w:val="center"/>
          </w:tcPr>
          <w:p w:rsidR="00D7234C" w:rsidRPr="006F5699" w:rsidRDefault="00CF714B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Χ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D7234C" w:rsidRPr="006F5699" w:rsidTr="00B800BE">
        <w:tc>
          <w:tcPr>
            <w:tcW w:w="8152" w:type="dxa"/>
          </w:tcPr>
          <w:p w:rsidR="00D7234C" w:rsidRPr="006F5699" w:rsidRDefault="00D7234C" w:rsidP="006F5699">
            <w:pPr>
              <w:spacing w:after="0"/>
              <w:rPr>
                <w:b/>
                <w:sz w:val="22"/>
              </w:rPr>
            </w:pPr>
            <w:r w:rsidRPr="006F5699">
              <w:rPr>
                <w:sz w:val="22"/>
              </w:rPr>
              <w:t>γ) Το κριτήριο της βιωσιμότητας  αφορά στο πόσο δίκαιες είναι οι κατανομές των φυσικών πόρων.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Χ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D7234C" w:rsidRPr="006F5699" w:rsidTr="00B800BE">
        <w:tc>
          <w:tcPr>
            <w:tcW w:w="8152" w:type="dxa"/>
          </w:tcPr>
          <w:p w:rsidR="00D7234C" w:rsidRPr="006F5699" w:rsidRDefault="00D7234C" w:rsidP="006F5699">
            <w:pPr>
              <w:spacing w:after="0"/>
              <w:rPr>
                <w:b/>
                <w:sz w:val="22"/>
              </w:rPr>
            </w:pPr>
            <w:r w:rsidRPr="006F5699">
              <w:rPr>
                <w:sz w:val="22"/>
              </w:rPr>
              <w:t>δ) Το συνολικό όφελος της χρήσης ενός φυσικού πόρου είναι η συνολική προθυμία να πληρώσουμε για κάποια ποσότητα του.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Χ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</w:p>
        </w:tc>
      </w:tr>
      <w:tr w:rsidR="00D7234C" w:rsidRPr="006F5699" w:rsidTr="00B800BE">
        <w:tc>
          <w:tcPr>
            <w:tcW w:w="8152" w:type="dxa"/>
          </w:tcPr>
          <w:p w:rsidR="00D7234C" w:rsidRPr="006F5699" w:rsidRDefault="00D7234C" w:rsidP="006F5699">
            <w:pPr>
              <w:spacing w:after="0"/>
              <w:rPr>
                <w:b/>
                <w:sz w:val="22"/>
              </w:rPr>
            </w:pPr>
            <w:r w:rsidRPr="006F5699">
              <w:rPr>
                <w:sz w:val="22"/>
              </w:rPr>
              <w:t xml:space="preserve">ε) </w:t>
            </w:r>
            <w:r w:rsidR="00122022" w:rsidRPr="006F5699">
              <w:rPr>
                <w:rFonts w:eastAsia="Times New Roman" w:cs="Times New Roman"/>
                <w:sz w:val="22"/>
                <w:lang w:eastAsia="el-GR"/>
              </w:rPr>
              <w:t>Ως κόστος ευκαιρίας ενός φυσικού πόρου ορίζουμε τη ζημιά που προκαλείται από τη μη αξιοποίηση του σε μια  εναλλακτική χρήση του.</w:t>
            </w:r>
          </w:p>
        </w:tc>
        <w:tc>
          <w:tcPr>
            <w:tcW w:w="851" w:type="dxa"/>
            <w:vAlign w:val="center"/>
          </w:tcPr>
          <w:p w:rsidR="00D7234C" w:rsidRPr="006F5699" w:rsidRDefault="00D7234C" w:rsidP="006F5699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Align w:val="center"/>
          </w:tcPr>
          <w:p w:rsidR="00D7234C" w:rsidRPr="006F5699" w:rsidRDefault="00122022" w:rsidP="006F5699">
            <w:pPr>
              <w:spacing w:after="0"/>
              <w:jc w:val="center"/>
              <w:rPr>
                <w:b/>
                <w:sz w:val="22"/>
              </w:rPr>
            </w:pPr>
            <w:r w:rsidRPr="006F5699">
              <w:rPr>
                <w:b/>
                <w:sz w:val="22"/>
              </w:rPr>
              <w:t>Χ</w:t>
            </w:r>
          </w:p>
        </w:tc>
      </w:tr>
    </w:tbl>
    <w:p w:rsidR="00D7234C" w:rsidRPr="006F5699" w:rsidRDefault="00D7234C" w:rsidP="006F5699">
      <w:pPr>
        <w:spacing w:after="0"/>
        <w:rPr>
          <w:sz w:val="22"/>
        </w:rPr>
      </w:pPr>
    </w:p>
    <w:sectPr w:rsidR="00D7234C" w:rsidRPr="006F5699" w:rsidSect="00D84AC3">
      <w:head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595" w:rsidRDefault="00145595" w:rsidP="00E12BB6">
      <w:pPr>
        <w:spacing w:after="0" w:line="240" w:lineRule="auto"/>
      </w:pPr>
      <w:r>
        <w:separator/>
      </w:r>
    </w:p>
  </w:endnote>
  <w:endnote w:type="continuationSeparator" w:id="0">
    <w:p w:rsidR="00145595" w:rsidRDefault="00145595" w:rsidP="00E1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595" w:rsidRDefault="00145595" w:rsidP="00E12BB6">
      <w:pPr>
        <w:spacing w:after="0" w:line="240" w:lineRule="auto"/>
      </w:pPr>
      <w:r>
        <w:separator/>
      </w:r>
    </w:p>
  </w:footnote>
  <w:footnote w:type="continuationSeparator" w:id="0">
    <w:p w:rsidR="00145595" w:rsidRDefault="00145595" w:rsidP="00E1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5000" w:type="pct"/>
      <w:tblLook w:val="04A0" w:firstRow="1" w:lastRow="0" w:firstColumn="1" w:lastColumn="0" w:noHBand="0" w:noVBand="1"/>
    </w:tblPr>
    <w:tblGrid>
      <w:gridCol w:w="1506"/>
      <w:gridCol w:w="4782"/>
      <w:gridCol w:w="3350"/>
    </w:tblGrid>
    <w:tr w:rsidR="006026A2" w:rsidTr="00C51233">
      <w:trPr>
        <w:trHeight w:val="284"/>
      </w:trPr>
      <w:tc>
        <w:tcPr>
          <w:tcW w:w="703" w:type="pct"/>
          <w:vMerge w:val="restart"/>
          <w:tcBorders>
            <w:top w:val="nil"/>
            <w:left w:val="nil"/>
            <w:bottom w:val="nil"/>
            <w:right w:val="nil"/>
          </w:tcBorders>
        </w:tcPr>
        <w:p w:rsidR="006026A2" w:rsidRDefault="006026A2" w:rsidP="00C51233">
          <w:pPr>
            <w:pStyle w:val="a3"/>
            <w:spacing w:line="260" w:lineRule="exact"/>
            <w:jc w:val="left"/>
          </w:pPr>
          <w:r>
            <w:rPr>
              <w:noProof/>
              <w:lang w:eastAsia="el-G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-828040</wp:posOffset>
                </wp:positionV>
                <wp:extent cx="790575" cy="723900"/>
                <wp:effectExtent l="19050" t="0" r="9525" b="0"/>
                <wp:wrapThrough wrapText="bothSides">
                  <wp:wrapPolygon edited="0">
                    <wp:start x="-520" y="0"/>
                    <wp:lineTo x="-520" y="21032"/>
                    <wp:lineTo x="21860" y="21032"/>
                    <wp:lineTo x="21860" y="0"/>
                    <wp:lineTo x="-520" y="0"/>
                  </wp:wrapPolygon>
                </wp:wrapThrough>
                <wp:docPr id="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20" w:type="pct"/>
          <w:tcBorders>
            <w:top w:val="nil"/>
            <w:left w:val="nil"/>
            <w:bottom w:val="single" w:sz="24" w:space="0" w:color="C00000"/>
            <w:right w:val="nil"/>
          </w:tcBorders>
          <w:tcMar>
            <w:left w:w="28" w:type="dxa"/>
            <w:right w:w="28" w:type="dxa"/>
          </w:tcMar>
        </w:tcPr>
        <w:p w:rsidR="006026A2" w:rsidRPr="00AC4E77" w:rsidRDefault="006026A2" w:rsidP="00C51233">
          <w:pPr>
            <w:pStyle w:val="a3"/>
            <w:spacing w:line="260" w:lineRule="exact"/>
            <w:jc w:val="center"/>
            <w:rPr>
              <w:rFonts w:asciiTheme="minorHAnsi" w:hAnsiTheme="minorHAnsi"/>
              <w:bCs/>
              <w:color w:val="001F5F"/>
              <w:sz w:val="20"/>
              <w:szCs w:val="20"/>
            </w:rPr>
          </w:pPr>
          <w:r w:rsidRPr="00AC4E77">
            <w:rPr>
              <w:rFonts w:asciiTheme="minorHAnsi" w:hAnsiTheme="minorHAnsi"/>
              <w:bCs/>
              <w:color w:val="001F5F"/>
              <w:sz w:val="20"/>
              <w:szCs w:val="20"/>
            </w:rPr>
            <w:t>Τ.Ε.Ι. ΚΡΗΤΗΣ</w:t>
          </w:r>
        </w:p>
        <w:p w:rsidR="006026A2" w:rsidRPr="00AC4E77" w:rsidRDefault="006026A2" w:rsidP="00C51233">
          <w:pPr>
            <w:pStyle w:val="a3"/>
            <w:spacing w:line="260" w:lineRule="exact"/>
            <w:jc w:val="center"/>
            <w:rPr>
              <w:rFonts w:asciiTheme="minorHAnsi" w:hAnsiTheme="minorHAnsi"/>
              <w:sz w:val="20"/>
              <w:szCs w:val="20"/>
            </w:rPr>
          </w:pPr>
          <w:r w:rsidRPr="00AC4E77">
            <w:rPr>
              <w:rFonts w:asciiTheme="minorHAnsi" w:hAnsiTheme="minorHAnsi"/>
              <w:bCs/>
              <w:color w:val="001F5F"/>
              <w:sz w:val="20"/>
              <w:szCs w:val="20"/>
            </w:rPr>
            <w:t>Σχολή Διοίκησης και Οικονομίας</w:t>
          </w:r>
        </w:p>
      </w:tc>
      <w:tc>
        <w:tcPr>
          <w:tcW w:w="1777" w:type="pct"/>
          <w:vMerge w:val="restart"/>
          <w:tcBorders>
            <w:top w:val="nil"/>
            <w:left w:val="nil"/>
            <w:bottom w:val="nil"/>
            <w:right w:val="nil"/>
          </w:tcBorders>
        </w:tcPr>
        <w:p w:rsidR="006026A2" w:rsidRPr="00F539F2" w:rsidRDefault="006026A2" w:rsidP="00C51233">
          <w:pPr>
            <w:pStyle w:val="a3"/>
            <w:spacing w:line="260" w:lineRule="exact"/>
            <w:jc w:val="center"/>
            <w:rPr>
              <w:b/>
              <w:bCs/>
              <w:sz w:val="22"/>
            </w:rPr>
          </w:pPr>
          <w:r w:rsidRPr="00F539F2">
            <w:rPr>
              <w:b/>
              <w:bCs/>
              <w:sz w:val="22"/>
            </w:rPr>
            <w:t>Περιφερειακή Ανάπτυξη &amp; Περιβάλλον</w:t>
          </w:r>
        </w:p>
        <w:p w:rsidR="006026A2" w:rsidRPr="00AC4E77" w:rsidRDefault="006026A2" w:rsidP="00C51233">
          <w:pPr>
            <w:pStyle w:val="a3"/>
            <w:spacing w:line="260" w:lineRule="exact"/>
            <w:jc w:val="center"/>
            <w:rPr>
              <w:bCs/>
              <w:sz w:val="20"/>
              <w:szCs w:val="20"/>
            </w:rPr>
          </w:pPr>
          <w:r w:rsidRPr="00AC4E77">
            <w:rPr>
              <w:bCs/>
              <w:sz w:val="20"/>
              <w:szCs w:val="20"/>
            </w:rPr>
            <w:t>Γραπτή Εξέταση 201</w:t>
          </w:r>
          <w:r w:rsidR="00AC4E77" w:rsidRPr="00AC4E77">
            <w:rPr>
              <w:bCs/>
              <w:sz w:val="20"/>
              <w:szCs w:val="20"/>
            </w:rPr>
            <w:t>5-</w:t>
          </w:r>
          <w:r w:rsidR="00AC4E77">
            <w:rPr>
              <w:bCs/>
              <w:sz w:val="20"/>
              <w:szCs w:val="20"/>
            </w:rPr>
            <w:t>16Ε-ΑΕΞ</w:t>
          </w:r>
        </w:p>
        <w:p w:rsidR="006026A2" w:rsidRPr="00C51233" w:rsidRDefault="00AC4E77" w:rsidP="00970C40">
          <w:pPr>
            <w:pStyle w:val="a3"/>
            <w:spacing w:line="260" w:lineRule="exact"/>
            <w:rPr>
              <w:b/>
              <w:bCs/>
              <w:color w:val="001F5F"/>
            </w:rPr>
          </w:pPr>
          <w:r w:rsidRPr="00AC4E77">
            <w:rPr>
              <w:bCs/>
              <w:sz w:val="20"/>
              <w:szCs w:val="20"/>
            </w:rPr>
            <w:t xml:space="preserve">   </w:t>
          </w:r>
          <w:r>
            <w:rPr>
              <w:bCs/>
              <w:sz w:val="20"/>
              <w:szCs w:val="20"/>
            </w:rPr>
            <w:t xml:space="preserve">   </w:t>
          </w:r>
          <w:r w:rsidR="006026A2" w:rsidRPr="00AC4E77">
            <w:rPr>
              <w:bCs/>
              <w:sz w:val="20"/>
              <w:szCs w:val="20"/>
            </w:rPr>
            <w:t>Διδάσκων</w:t>
          </w:r>
          <w:r w:rsidR="00970C40" w:rsidRPr="00AC4E77">
            <w:rPr>
              <w:bCs/>
              <w:sz w:val="20"/>
              <w:szCs w:val="20"/>
            </w:rPr>
            <w:t xml:space="preserve"> </w:t>
          </w:r>
          <w:r w:rsidR="006026A2" w:rsidRPr="00AC4E77">
            <w:rPr>
              <w:bCs/>
              <w:sz w:val="20"/>
              <w:szCs w:val="20"/>
            </w:rPr>
            <w:t>Ανδρέας Αναστασάκης</w:t>
          </w:r>
        </w:p>
      </w:tc>
    </w:tr>
    <w:tr w:rsidR="006026A2" w:rsidTr="00C51233">
      <w:trPr>
        <w:trHeight w:val="226"/>
      </w:trPr>
      <w:tc>
        <w:tcPr>
          <w:tcW w:w="703" w:type="pct"/>
          <w:vMerge/>
          <w:tcBorders>
            <w:left w:val="nil"/>
            <w:bottom w:val="nil"/>
            <w:right w:val="nil"/>
          </w:tcBorders>
        </w:tcPr>
        <w:p w:rsidR="006026A2" w:rsidRDefault="006026A2" w:rsidP="00C51233">
          <w:pPr>
            <w:pStyle w:val="a3"/>
            <w:spacing w:line="260" w:lineRule="exact"/>
          </w:pPr>
        </w:p>
      </w:tc>
      <w:tc>
        <w:tcPr>
          <w:tcW w:w="2520" w:type="pct"/>
          <w:tcBorders>
            <w:top w:val="single" w:sz="24" w:space="0" w:color="C00000"/>
            <w:left w:val="nil"/>
            <w:bottom w:val="nil"/>
            <w:right w:val="nil"/>
          </w:tcBorders>
          <w:tcMar>
            <w:left w:w="28" w:type="dxa"/>
            <w:right w:w="28" w:type="dxa"/>
          </w:tcMar>
        </w:tcPr>
        <w:p w:rsidR="006026A2" w:rsidRPr="00AC4E77" w:rsidRDefault="006026A2" w:rsidP="00C51233">
          <w:pPr>
            <w:pStyle w:val="a3"/>
            <w:spacing w:line="260" w:lineRule="exact"/>
            <w:jc w:val="center"/>
            <w:rPr>
              <w:rFonts w:asciiTheme="minorHAnsi" w:hAnsiTheme="minorHAnsi"/>
              <w:color w:val="C00000"/>
              <w:sz w:val="20"/>
              <w:szCs w:val="20"/>
            </w:rPr>
          </w:pPr>
          <w:r w:rsidRPr="00AC4E77">
            <w:rPr>
              <w:rFonts w:asciiTheme="minorHAnsi" w:hAnsiTheme="minorHAnsi"/>
              <w:bCs/>
              <w:color w:val="C00000"/>
              <w:sz w:val="20"/>
              <w:szCs w:val="20"/>
            </w:rPr>
            <w:t>Τμήμα Λογιστικής &amp; Χρηματοοικονομικής</w:t>
          </w:r>
        </w:p>
      </w:tc>
      <w:tc>
        <w:tcPr>
          <w:tcW w:w="1777" w:type="pct"/>
          <w:vMerge/>
          <w:tcBorders>
            <w:top w:val="nil"/>
            <w:left w:val="nil"/>
            <w:bottom w:val="nil"/>
            <w:right w:val="nil"/>
          </w:tcBorders>
        </w:tcPr>
        <w:p w:rsidR="006026A2" w:rsidRPr="00D84AC3" w:rsidRDefault="006026A2" w:rsidP="00C51233">
          <w:pPr>
            <w:pStyle w:val="a3"/>
            <w:spacing w:line="260" w:lineRule="exact"/>
            <w:jc w:val="center"/>
            <w:rPr>
              <w:rFonts w:asciiTheme="majorHAnsi" w:hAnsiTheme="majorHAnsi"/>
              <w:b/>
              <w:bCs/>
              <w:color w:val="C00000"/>
              <w:szCs w:val="24"/>
            </w:rPr>
          </w:pPr>
        </w:p>
      </w:tc>
    </w:tr>
  </w:tbl>
  <w:p w:rsidR="00E12BB6" w:rsidRDefault="00E12BB6" w:rsidP="00C51233">
    <w:pPr>
      <w:pStyle w:val="a3"/>
      <w:spacing w:line="2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77FDA"/>
    <w:multiLevelType w:val="hybridMultilevel"/>
    <w:tmpl w:val="5EFEA64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6"/>
    <w:rsid w:val="0003673D"/>
    <w:rsid w:val="000B3930"/>
    <w:rsid w:val="000C45FD"/>
    <w:rsid w:val="000D5808"/>
    <w:rsid w:val="001027E4"/>
    <w:rsid w:val="00121375"/>
    <w:rsid w:val="00122022"/>
    <w:rsid w:val="00142C66"/>
    <w:rsid w:val="00145595"/>
    <w:rsid w:val="001C1812"/>
    <w:rsid w:val="001D5718"/>
    <w:rsid w:val="001F0C88"/>
    <w:rsid w:val="00244C52"/>
    <w:rsid w:val="002460B4"/>
    <w:rsid w:val="0029000A"/>
    <w:rsid w:val="002A5EA5"/>
    <w:rsid w:val="003346B8"/>
    <w:rsid w:val="003E0679"/>
    <w:rsid w:val="004E24BF"/>
    <w:rsid w:val="004E6C0C"/>
    <w:rsid w:val="005032AB"/>
    <w:rsid w:val="00535951"/>
    <w:rsid w:val="005C3C93"/>
    <w:rsid w:val="005F743C"/>
    <w:rsid w:val="006026A2"/>
    <w:rsid w:val="006A2FBB"/>
    <w:rsid w:val="006F5699"/>
    <w:rsid w:val="00712100"/>
    <w:rsid w:val="007978A8"/>
    <w:rsid w:val="007C118B"/>
    <w:rsid w:val="00833008"/>
    <w:rsid w:val="00833823"/>
    <w:rsid w:val="0086309B"/>
    <w:rsid w:val="00866C52"/>
    <w:rsid w:val="008735AC"/>
    <w:rsid w:val="00876501"/>
    <w:rsid w:val="008F0754"/>
    <w:rsid w:val="00947771"/>
    <w:rsid w:val="00956DEA"/>
    <w:rsid w:val="0096195E"/>
    <w:rsid w:val="00970C40"/>
    <w:rsid w:val="00A01F7B"/>
    <w:rsid w:val="00A30F36"/>
    <w:rsid w:val="00A609F3"/>
    <w:rsid w:val="00AC4E77"/>
    <w:rsid w:val="00AD09A0"/>
    <w:rsid w:val="00AD212B"/>
    <w:rsid w:val="00AF3CCB"/>
    <w:rsid w:val="00B4482A"/>
    <w:rsid w:val="00C0099C"/>
    <w:rsid w:val="00C050CC"/>
    <w:rsid w:val="00C23753"/>
    <w:rsid w:val="00C4790A"/>
    <w:rsid w:val="00C51233"/>
    <w:rsid w:val="00C53CCE"/>
    <w:rsid w:val="00C7078B"/>
    <w:rsid w:val="00C7542C"/>
    <w:rsid w:val="00CE6FE6"/>
    <w:rsid w:val="00CF17C4"/>
    <w:rsid w:val="00CF714B"/>
    <w:rsid w:val="00D22F71"/>
    <w:rsid w:val="00D7234C"/>
    <w:rsid w:val="00D84AC3"/>
    <w:rsid w:val="00DB30DB"/>
    <w:rsid w:val="00DB468E"/>
    <w:rsid w:val="00E12BB6"/>
    <w:rsid w:val="00E26308"/>
    <w:rsid w:val="00E729DD"/>
    <w:rsid w:val="00ED4C68"/>
    <w:rsid w:val="00F539F2"/>
    <w:rsid w:val="00FA08F4"/>
    <w:rsid w:val="00FA18BE"/>
    <w:rsid w:val="00F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071CF66-C150-4014-B0BA-A201DECD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E6"/>
    <w:pPr>
      <w:spacing w:after="120" w:line="240" w:lineRule="atLeast"/>
      <w:jc w:val="both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12BB6"/>
    <w:rPr>
      <w:rFonts w:ascii="Calibri" w:hAnsi="Calibri"/>
      <w:sz w:val="24"/>
    </w:rPr>
  </w:style>
  <w:style w:type="paragraph" w:styleId="a4">
    <w:name w:val="footer"/>
    <w:basedOn w:val="a"/>
    <w:link w:val="Char0"/>
    <w:uiPriority w:val="99"/>
    <w:unhideWhenUsed/>
    <w:rsid w:val="00E12B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12BB6"/>
    <w:rPr>
      <w:rFonts w:ascii="Calibri" w:hAnsi="Calibri"/>
      <w:sz w:val="24"/>
    </w:rPr>
  </w:style>
  <w:style w:type="table" w:styleId="a5">
    <w:name w:val="Table Grid"/>
    <w:basedOn w:val="a1"/>
    <w:uiPriority w:val="59"/>
    <w:rsid w:val="00E1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1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12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4A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anastasakis</dc:creator>
  <cp:lastModifiedBy>andreas</cp:lastModifiedBy>
  <cp:revision>4</cp:revision>
  <cp:lastPrinted>2014-09-15T09:59:00Z</cp:lastPrinted>
  <dcterms:created xsi:type="dcterms:W3CDTF">2016-06-21T06:21:00Z</dcterms:created>
  <dcterms:modified xsi:type="dcterms:W3CDTF">2016-06-21T06:56:00Z</dcterms:modified>
</cp:coreProperties>
</file>