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83" w:rsidRPr="001268A2" w:rsidRDefault="001268A2" w:rsidP="00B96883">
      <w:pPr>
        <w:pStyle w:val="Title"/>
        <w:jc w:val="center"/>
        <w:rPr>
          <w:b/>
          <w:sz w:val="52"/>
          <w:lang w:val="el-GR"/>
        </w:rPr>
      </w:pPr>
      <w:r w:rsidRPr="001268A2">
        <w:rPr>
          <w:b/>
          <w:sz w:val="52"/>
          <w:lang w:val="el-GR"/>
        </w:rPr>
        <w:t>ΕΛΛΗΝΙΚΟ ΜΕΣΟΓΕΙΑΚΟ ΠΑΝΕΠΙΣΤΗΜΙΟ</w:t>
      </w:r>
    </w:p>
    <w:p w:rsidR="001268A2" w:rsidRPr="001268A2" w:rsidRDefault="001268A2" w:rsidP="001268A2">
      <w:pPr>
        <w:pStyle w:val="Title"/>
        <w:jc w:val="center"/>
        <w:rPr>
          <w:b/>
          <w:lang w:val="el-GR"/>
        </w:rPr>
      </w:pPr>
      <w:r w:rsidRPr="001268A2">
        <w:rPr>
          <w:b/>
          <w:lang w:val="el-GR"/>
        </w:rPr>
        <w:t>Τμήμα Μουσικής Τεχνολογίας και Ακουστικής</w:t>
      </w:r>
    </w:p>
    <w:p w:rsidR="00B96883" w:rsidRPr="001268A2" w:rsidRDefault="001268A2" w:rsidP="00B96883">
      <w:pPr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el-GR"/>
        </w:rPr>
      </w:pPr>
      <w:r w:rsidRPr="001268A2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el-GR"/>
        </w:rPr>
        <w:t>Π.Μ.Σ. «ΤΕΧΝΟΛΟΓΙΕΣ ΗΧΟΥ ΚΑΙ ΜΟΥΣΙΚΗΣ»</w:t>
      </w: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Pr="001268A2" w:rsidRDefault="001268A2" w:rsidP="001268A2">
      <w:pPr>
        <w:pStyle w:val="Quote"/>
        <w:rPr>
          <w:rStyle w:val="Strong"/>
          <w:sz w:val="40"/>
        </w:rPr>
      </w:pPr>
      <w:r w:rsidRPr="001268A2">
        <w:rPr>
          <w:rStyle w:val="Strong"/>
          <w:sz w:val="40"/>
        </w:rPr>
        <w:t>ΓΕΝΙΚΗ ΑΚΟΥΣΤΙΚΗ</w:t>
      </w:r>
    </w:p>
    <w:p w:rsidR="001268A2" w:rsidRPr="001268A2" w:rsidRDefault="001268A2" w:rsidP="001268A2">
      <w:pPr>
        <w:pStyle w:val="Quote"/>
        <w:rPr>
          <w:sz w:val="40"/>
          <w:lang w:val="el-GR"/>
        </w:rPr>
      </w:pPr>
      <w:r w:rsidRPr="001268A2">
        <w:rPr>
          <w:sz w:val="40"/>
          <w:lang w:val="el-GR"/>
        </w:rPr>
        <w:t>Εργασία 1</w:t>
      </w: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F4BAE" w:rsidRDefault="00BF4BAE" w:rsidP="00B96883">
      <w:pPr>
        <w:rPr>
          <w:lang w:val="el-GR"/>
        </w:rPr>
      </w:pPr>
    </w:p>
    <w:p w:rsidR="00BF4BAE" w:rsidRDefault="00BF4BAE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Default="00B96883" w:rsidP="00B96883">
      <w:pPr>
        <w:rPr>
          <w:lang w:val="el-GR"/>
        </w:rPr>
      </w:pPr>
    </w:p>
    <w:p w:rsidR="00B96883" w:rsidRPr="00BF4BAE" w:rsidRDefault="00B96883" w:rsidP="00B96883">
      <w:pPr>
        <w:jc w:val="center"/>
        <w:rPr>
          <w:rStyle w:val="Strong"/>
          <w:sz w:val="28"/>
          <w:lang w:val="el-GR"/>
        </w:rPr>
      </w:pPr>
      <w:proofErr w:type="spellStart"/>
      <w:r w:rsidRPr="00BF4BAE">
        <w:rPr>
          <w:rStyle w:val="Strong"/>
          <w:sz w:val="28"/>
          <w:lang w:val="el-GR"/>
        </w:rPr>
        <w:t>Όνομ</w:t>
      </w:r>
      <w:proofErr w:type="spellEnd"/>
      <w:r w:rsidRPr="00BF4BAE">
        <w:rPr>
          <w:rStyle w:val="Strong"/>
          <w:sz w:val="28"/>
          <w:lang w:val="el-GR"/>
        </w:rPr>
        <w:t>/</w:t>
      </w:r>
      <w:proofErr w:type="spellStart"/>
      <w:r w:rsidRPr="00BF4BAE">
        <w:rPr>
          <w:rStyle w:val="Strong"/>
          <w:sz w:val="28"/>
          <w:lang w:val="el-GR"/>
        </w:rPr>
        <w:t>νυμο</w:t>
      </w:r>
      <w:proofErr w:type="spellEnd"/>
      <w:r w:rsidRPr="00BF4BAE">
        <w:rPr>
          <w:rStyle w:val="Strong"/>
          <w:sz w:val="28"/>
          <w:lang w:val="el-GR"/>
        </w:rPr>
        <w:t>: Στεφανάκης Νικόλαος, ΑΜ 0000</w:t>
      </w:r>
    </w:p>
    <w:p w:rsidR="00B96883" w:rsidRDefault="00B96883" w:rsidP="00B96883">
      <w:pPr>
        <w:rPr>
          <w:lang w:val="el-GR"/>
        </w:rPr>
      </w:pPr>
    </w:p>
    <w:p w:rsidR="00B96883" w:rsidRDefault="00B96883">
      <w:pPr>
        <w:rPr>
          <w:rFonts w:eastAsiaTheme="minorEastAsia"/>
          <w:color w:val="5A5A5A" w:themeColor="text1" w:themeTint="A5"/>
          <w:spacing w:val="15"/>
          <w:sz w:val="36"/>
          <w:lang w:val="el-GR"/>
        </w:rPr>
      </w:pPr>
      <w:r w:rsidRPr="003A0F0B">
        <w:rPr>
          <w:lang w:val="el-GR"/>
        </w:rPr>
        <w:br w:type="page"/>
      </w:r>
    </w:p>
    <w:p w:rsidR="00B96883" w:rsidRPr="009845DD" w:rsidRDefault="00B96883" w:rsidP="00084F53">
      <w:pPr>
        <w:pStyle w:val="Heading1"/>
      </w:pPr>
      <w:proofErr w:type="spellStart"/>
      <w:r w:rsidRPr="009845DD">
        <w:lastRenderedPageBreak/>
        <w:t>Εισ</w:t>
      </w:r>
      <w:proofErr w:type="spellEnd"/>
      <w:r w:rsidRPr="009845DD">
        <w:t>αγωγή</w:t>
      </w:r>
    </w:p>
    <w:p w:rsidR="00B96883" w:rsidRDefault="00B96883" w:rsidP="00B96883">
      <w:pPr>
        <w:rPr>
          <w:lang w:val="el-GR"/>
        </w:rPr>
      </w:pPr>
    </w:p>
    <w:p w:rsidR="00825D04" w:rsidRDefault="00B96883" w:rsidP="00B96883">
      <w:pPr>
        <w:rPr>
          <w:lang w:val="el-GR"/>
        </w:rPr>
      </w:pPr>
      <w:proofErr w:type="spellStart"/>
      <w:r>
        <w:rPr>
          <w:lang w:val="el-GR"/>
        </w:rPr>
        <w:t>Μπλα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μπλαμ</w:t>
      </w:r>
      <w:proofErr w:type="spellEnd"/>
      <w:r>
        <w:rPr>
          <w:lang w:val="el-GR"/>
        </w:rPr>
        <w:t xml:space="preserve"> ……</w:t>
      </w:r>
    </w:p>
    <w:p w:rsidR="001268A2" w:rsidRDefault="001268A2" w:rsidP="00B96883">
      <w:pPr>
        <w:rPr>
          <w:lang w:val="el-GR"/>
        </w:rPr>
      </w:pPr>
      <w:r>
        <w:rPr>
          <w:lang w:val="el-GR"/>
        </w:rPr>
        <w:t xml:space="preserve">Καλό είναι να γράφουμε μια σύντομη εισαγωγή που με δικά μας λόγια </w:t>
      </w:r>
      <w:r w:rsidR="00BF4BAE">
        <w:rPr>
          <w:lang w:val="el-GR"/>
        </w:rPr>
        <w:t>να αναφερόμαστε στο επιστημονικό αντικείμενο της εργασίας και να προετοιμάζουμε το έδαφος για το τι θα ακολουθήσει. Μπορούμε εδώ αν θέλουμε να κάνουμε και μια αναφορά στο θεωρητικό μέρος της εργασίας.</w:t>
      </w:r>
      <w:bookmarkStart w:id="0" w:name="_GoBack"/>
      <w:bookmarkEnd w:id="0"/>
    </w:p>
    <w:p w:rsidR="00B96883" w:rsidRDefault="00BF4BAE" w:rsidP="009845DD">
      <w:pPr>
        <w:pStyle w:val="Heading1"/>
        <w:rPr>
          <w:lang w:val="el-GR"/>
        </w:rPr>
      </w:pPr>
      <w:r>
        <w:rPr>
          <w:lang w:val="el-GR"/>
        </w:rPr>
        <w:t>Υλοποίηση</w:t>
      </w:r>
    </w:p>
    <w:p w:rsidR="00B96883" w:rsidRDefault="00B96883" w:rsidP="00B96883">
      <w:pPr>
        <w:rPr>
          <w:lang w:val="el-GR"/>
        </w:rPr>
      </w:pPr>
    </w:p>
    <w:p w:rsidR="00825D04" w:rsidRPr="00825D04" w:rsidRDefault="00BF4BAE" w:rsidP="00B96883">
      <w:pPr>
        <w:rPr>
          <w:lang w:val="el-GR"/>
        </w:rPr>
      </w:pPr>
      <w:r>
        <w:rPr>
          <w:lang w:val="el-GR"/>
        </w:rPr>
        <w:t xml:space="preserve">Εδώ απαντάμε στα ερωτήματα της εργασίας, είναι </w:t>
      </w:r>
      <w:proofErr w:type="spellStart"/>
      <w:r>
        <w:rPr>
          <w:lang w:val="el-GR"/>
        </w:rPr>
        <w:t>δηλ</w:t>
      </w:r>
      <w:proofErr w:type="spellEnd"/>
      <w:r>
        <w:rPr>
          <w:lang w:val="el-GR"/>
        </w:rPr>
        <w:t xml:space="preserve"> το βασικό τμήμα της εργασίας μας.</w:t>
      </w:r>
    </w:p>
    <w:p w:rsidR="001268A2" w:rsidRDefault="001268A2" w:rsidP="003A0F0B">
      <w:pPr>
        <w:rPr>
          <w:lang w:val="el-GR"/>
        </w:rPr>
      </w:pPr>
      <w:r>
        <w:rPr>
          <w:lang w:val="el-GR"/>
        </w:rPr>
        <w:t xml:space="preserve">Ακολουθεί παράδειγμα για την προσθήκη μαθηματικής εξίσωσης. </w:t>
      </w:r>
    </w:p>
    <w:p w:rsidR="003A0F0B" w:rsidRPr="001268A2" w:rsidRDefault="001268A2" w:rsidP="003A0F0B">
      <w:pPr>
        <w:rPr>
          <w:lang w:val="el-GR"/>
        </w:rPr>
      </w:pPr>
      <w:r>
        <w:rPr>
          <w:lang w:val="el-GR"/>
        </w:rPr>
        <w:t xml:space="preserve">Αν η εξίσωση που θέλουμε να γράψουμε είναι απλή, τότε δε χρειάζεται </w:t>
      </w:r>
      <w:r>
        <w:rPr>
          <w:lang w:val="en-US"/>
        </w:rPr>
        <w:t>equation</w:t>
      </w:r>
      <w:r>
        <w:rPr>
          <w:lang w:val="el-GR"/>
        </w:rPr>
        <w:t xml:space="preserve"> </w:t>
      </w:r>
      <w:r>
        <w:rPr>
          <w:lang w:val="en-US"/>
        </w:rPr>
        <w:t>editor</w:t>
      </w:r>
      <w:r w:rsidRPr="001268A2">
        <w:rPr>
          <w:lang w:val="el-GR"/>
        </w:rPr>
        <w:t xml:space="preserve">, </w:t>
      </w:r>
      <w:r>
        <w:rPr>
          <w:lang w:val="el-GR"/>
        </w:rPr>
        <w:t xml:space="preserve">μπορούμε να την </w:t>
      </w:r>
      <w:proofErr w:type="spellStart"/>
      <w:r>
        <w:rPr>
          <w:lang w:val="el-GR"/>
        </w:rPr>
        <w:t>πληκτρολογίσουμε</w:t>
      </w:r>
      <w:proofErr w:type="spellEnd"/>
      <w:r>
        <w:rPr>
          <w:lang w:val="el-GR"/>
        </w:rPr>
        <w:t xml:space="preserve"> μέσα στην πρόταση όπως για </w:t>
      </w:r>
      <w:proofErr w:type="spellStart"/>
      <w:r>
        <w:rPr>
          <w:lang w:val="el-GR"/>
        </w:rPr>
        <w:t>περάδειγμα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k</w:t>
      </w:r>
      <w:r w:rsidRPr="001268A2">
        <w:rPr>
          <w:lang w:val="el-GR"/>
        </w:rPr>
        <w:t>=</w:t>
      </w:r>
      <w:r>
        <w:rPr>
          <w:lang w:val="el-GR"/>
        </w:rPr>
        <w:t>ω/</w:t>
      </w:r>
      <w:r>
        <w:rPr>
          <w:lang w:val="en-US"/>
        </w:rPr>
        <w:t>c</w:t>
      </w:r>
      <w:r w:rsidRPr="001268A2">
        <w:rPr>
          <w:lang w:val="el-GR"/>
        </w:rPr>
        <w:t xml:space="preserve">. </w:t>
      </w:r>
      <w:r>
        <w:rPr>
          <w:lang w:val="el-GR"/>
        </w:rPr>
        <w:t xml:space="preserve">Αν η εξίσωση που θέλουμε να γράψουμε είναι κάπως ογκώδης και έχει πιο δύσκολα σύμβολα, τότε χρειάζεται </w:t>
      </w:r>
      <w:r>
        <w:rPr>
          <w:lang w:val="en-US"/>
        </w:rPr>
        <w:t>equation</w:t>
      </w:r>
      <w:r w:rsidRPr="001268A2">
        <w:rPr>
          <w:lang w:val="el-GR"/>
        </w:rPr>
        <w:t xml:space="preserve"> </w:t>
      </w:r>
      <w:r>
        <w:rPr>
          <w:lang w:val="en-US"/>
        </w:rPr>
        <w:t>editor</w:t>
      </w:r>
      <w:r w:rsidRPr="001268A2">
        <w:rPr>
          <w:lang w:val="el-GR"/>
        </w:rPr>
        <w:t xml:space="preserve">. </w:t>
      </w:r>
      <w:r>
        <w:rPr>
          <w:lang w:val="el-GR"/>
        </w:rPr>
        <w:t xml:space="preserve">Είναι καλή πρακτική τότε να βάζουμε την εξίσωση σε ξεχωριστή γραμμή, με </w:t>
      </w:r>
      <w:proofErr w:type="spellStart"/>
      <w:r>
        <w:rPr>
          <w:lang w:val="el-GR"/>
        </w:rPr>
        <w:t>αρίθμιση</w:t>
      </w:r>
      <w:proofErr w:type="spellEnd"/>
      <w:r>
        <w:rPr>
          <w:lang w:val="el-GR"/>
        </w:rPr>
        <w:t xml:space="preserve"> και στοίχιση δεξιά όπως το παρακάτω παράδειγμα</w:t>
      </w:r>
    </w:p>
    <w:p w:rsidR="003A0F0B" w:rsidRPr="005525BD" w:rsidRDefault="00BF4BAE" w:rsidP="005525BD">
      <w:pPr>
        <w:pStyle w:val="ListBullet"/>
        <w:numPr>
          <w:ilvl w:val="0"/>
          <w:numId w:val="0"/>
        </w:numPr>
        <w:jc w:val="right"/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L</m:t>
            </m:r>
          </m:e>
          <m:sub>
            <m:r>
              <w:rPr>
                <w:rFonts w:ascii="Cambria Math" w:hAnsi="Cambria Math"/>
                <w:lang w:val="el-GR"/>
              </w:rPr>
              <m:t>p</m:t>
            </m:r>
          </m:sub>
        </m:sSub>
        <m:r>
          <w:rPr>
            <w:rFonts w:ascii="Cambria Math" w:hAnsi="Cambria Math"/>
            <w:lang w:val="el-GR"/>
          </w:rPr>
          <m:t>=20log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ref</m:t>
                    </m:r>
                  </m:sub>
                </m:sSub>
              </m:den>
            </m:f>
          </m:e>
        </m:d>
      </m:oMath>
      <w:r w:rsidR="003A0F0B" w:rsidRPr="005525BD">
        <w:rPr>
          <w:rFonts w:eastAsiaTheme="minorEastAsia"/>
          <w:lang w:val="el-GR"/>
        </w:rPr>
        <w:t>,</w:t>
      </w:r>
      <w:r w:rsidR="005525BD">
        <w:rPr>
          <w:rFonts w:eastAsiaTheme="minorEastAsia"/>
          <w:lang w:val="el-GR"/>
        </w:rPr>
        <w:t xml:space="preserve">                                                            (1)</w:t>
      </w:r>
      <w:r w:rsidR="003A0F0B" w:rsidRPr="005525BD">
        <w:rPr>
          <w:rFonts w:eastAsiaTheme="minorEastAsia"/>
          <w:lang w:val="el-GR"/>
        </w:rPr>
        <w:t xml:space="preserve">                                                         </w:t>
      </w:r>
    </w:p>
    <w:p w:rsidR="003A0F0B" w:rsidRDefault="003A0F0B" w:rsidP="003A0F0B">
      <w:pPr>
        <w:pStyle w:val="ListBullet"/>
        <w:numPr>
          <w:ilvl w:val="0"/>
          <w:numId w:val="0"/>
        </w:num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όπου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ref</m:t>
            </m:r>
          </m:sub>
        </m:sSub>
        <m:r>
          <w:rPr>
            <w:rFonts w:ascii="Cambria Math" w:eastAsiaTheme="minorEastAsia" w:hAnsi="Cambria Math"/>
            <w:lang w:val="el-GR"/>
          </w:rPr>
          <m:t>=2∙1</m:t>
        </m:r>
        <m:sSup>
          <m:sSup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pPr>
          <m:e>
            <m:r>
              <w:rPr>
                <w:rFonts w:ascii="Cambria Math" w:eastAsiaTheme="minorEastAsia" w:hAnsi="Cambria Math"/>
                <w:lang w:val="el-GR"/>
              </w:rPr>
              <m:t>0</m:t>
            </m:r>
          </m:e>
          <m:sup>
            <m:r>
              <w:rPr>
                <w:rFonts w:ascii="Cambria Math" w:eastAsiaTheme="minorEastAsia" w:hAnsi="Cambria Math"/>
                <w:lang w:val="el-GR"/>
              </w:rPr>
              <m:t>-5</m:t>
            </m:r>
          </m:sup>
        </m:sSup>
        <m:r>
          <w:rPr>
            <w:rFonts w:ascii="Cambria Math" w:eastAsiaTheme="minorEastAsia" w:hAnsi="Cambria Math"/>
            <w:lang w:val="el-GR"/>
          </w:rPr>
          <m:t xml:space="preserve"> </m:t>
        </m:r>
      </m:oMath>
      <w:r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n-US"/>
        </w:rPr>
        <w:t>Pa</w:t>
      </w:r>
      <w:r w:rsidRPr="003A0F0B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και η στάθμη έχει μονάδες </w:t>
      </w:r>
      <w:r>
        <w:rPr>
          <w:rFonts w:eastAsiaTheme="minorEastAsia"/>
          <w:lang w:val="en-US"/>
        </w:rPr>
        <w:t>dB</w:t>
      </w:r>
      <w:r w:rsidRPr="003A0F0B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n-US"/>
        </w:rPr>
        <w:t>SPL</w:t>
      </w:r>
      <w:r w:rsidRPr="003A0F0B">
        <w:rPr>
          <w:rFonts w:eastAsiaTheme="minorEastAsia"/>
          <w:lang w:val="el-GR"/>
        </w:rPr>
        <w:t>.</w:t>
      </w:r>
      <w:r w:rsidR="001268A2">
        <w:rPr>
          <w:rFonts w:eastAsiaTheme="minorEastAsia"/>
          <w:lang w:val="el-GR"/>
        </w:rPr>
        <w:t xml:space="preserve"> Επεξηγούμε κάθε όρο της εξίσωσης</w:t>
      </w:r>
      <w:r w:rsidR="00BF4BAE">
        <w:rPr>
          <w:rFonts w:eastAsiaTheme="minorEastAsia"/>
          <w:lang w:val="el-GR"/>
        </w:rPr>
        <w:t xml:space="preserve">, αν ο όρος αυτό εμφανίζεται </w:t>
      </w:r>
      <w:r w:rsidR="001268A2">
        <w:rPr>
          <w:rFonts w:eastAsiaTheme="minorEastAsia"/>
          <w:lang w:val="el-GR"/>
        </w:rPr>
        <w:t>για πρώτη φορά</w:t>
      </w:r>
      <w:r w:rsidR="00BF4BAE">
        <w:rPr>
          <w:rFonts w:eastAsiaTheme="minorEastAsia"/>
          <w:lang w:val="el-GR"/>
        </w:rPr>
        <w:t xml:space="preserve"> και δεν έχει επεξηγηθεί προηγουμένως</w:t>
      </w:r>
      <w:r w:rsidR="001268A2">
        <w:rPr>
          <w:rFonts w:eastAsiaTheme="minorEastAsia"/>
          <w:lang w:val="el-GR"/>
        </w:rPr>
        <w:t>. Ακολουθεί παρακάτω άλλο ένα παράδειγ</w:t>
      </w:r>
      <w:r w:rsidR="00BF4BAE">
        <w:rPr>
          <w:rFonts w:eastAsiaTheme="minorEastAsia"/>
          <w:lang w:val="el-GR"/>
        </w:rPr>
        <w:t>μα:</w:t>
      </w:r>
    </w:p>
    <w:p w:rsidR="001268A2" w:rsidRPr="003A0F0B" w:rsidRDefault="001268A2" w:rsidP="003A0F0B">
      <w:pPr>
        <w:pStyle w:val="ListBullet"/>
        <w:numPr>
          <w:ilvl w:val="0"/>
          <w:numId w:val="0"/>
        </w:numPr>
        <w:rPr>
          <w:rFonts w:eastAsiaTheme="minorEastAsia"/>
          <w:lang w:val="el-GR"/>
        </w:rPr>
      </w:pPr>
    </w:p>
    <w:p w:rsidR="003A0F0B" w:rsidRDefault="003A0F0B" w:rsidP="003A0F0B">
      <w:pPr>
        <w:pStyle w:val="ListBullet"/>
        <w:numPr>
          <w:ilvl w:val="0"/>
          <w:numId w:val="0"/>
        </w:num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Αντίστοιχα για τη μετατροπή από </w:t>
      </w:r>
      <w:r>
        <w:rPr>
          <w:rFonts w:eastAsiaTheme="minorEastAsia"/>
          <w:lang w:val="en-US"/>
        </w:rPr>
        <w:t>Volt</w:t>
      </w:r>
      <w:r w:rsidRPr="003A0F0B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σε </w:t>
      </w:r>
      <w:proofErr w:type="spellStart"/>
      <w:r>
        <w:rPr>
          <w:rFonts w:eastAsiaTheme="minorEastAsia"/>
          <w:lang w:val="en-US"/>
        </w:rPr>
        <w:t>dBu</w:t>
      </w:r>
      <w:proofErr w:type="spellEnd"/>
      <w:r>
        <w:rPr>
          <w:rFonts w:eastAsiaTheme="minorEastAsia"/>
          <w:lang w:val="el-GR"/>
        </w:rPr>
        <w:t xml:space="preserve"> ισχύει</w:t>
      </w:r>
    </w:p>
    <w:p w:rsidR="003A0F0B" w:rsidRDefault="003A0F0B" w:rsidP="003A0F0B">
      <w:pPr>
        <w:pStyle w:val="ListBullet"/>
        <w:numPr>
          <w:ilvl w:val="0"/>
          <w:numId w:val="0"/>
        </w:numPr>
        <w:jc w:val="right"/>
        <w:rPr>
          <w:rFonts w:eastAsiaTheme="minorEastAsia"/>
          <w:lang w:val="el-GR"/>
        </w:rPr>
      </w:pPr>
      <m:oMath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  <w:lang w:val="el-GR"/>
          </w:rPr>
          <m:t>=20log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ref</m:t>
                    </m:r>
                  </m:sub>
                </m:sSub>
              </m:den>
            </m:f>
          </m:e>
        </m:d>
      </m:oMath>
      <w:r w:rsidRPr="003A0F0B">
        <w:rPr>
          <w:rFonts w:eastAsiaTheme="minorEastAsia"/>
          <w:lang w:val="el-GR"/>
        </w:rPr>
        <w:t xml:space="preserve">,                                                           </w:t>
      </w:r>
      <w:r>
        <w:rPr>
          <w:rFonts w:eastAsiaTheme="minorEastAsia"/>
          <w:lang w:val="el-GR"/>
        </w:rPr>
        <w:t>(2</w:t>
      </w:r>
      <w:r w:rsidRPr="003A0F0B">
        <w:rPr>
          <w:rFonts w:eastAsiaTheme="minorEastAsia"/>
          <w:lang w:val="el-GR"/>
        </w:rPr>
        <w:t>)</w:t>
      </w:r>
    </w:p>
    <w:p w:rsidR="003A0F0B" w:rsidRPr="003A0F0B" w:rsidRDefault="003A0F0B" w:rsidP="003A0F0B">
      <w:pPr>
        <w:pStyle w:val="ListBullet"/>
        <w:numPr>
          <w:ilvl w:val="0"/>
          <w:numId w:val="0"/>
        </w:numPr>
        <w:rPr>
          <w:lang w:val="el-GR"/>
        </w:rPr>
      </w:pPr>
      <w:r>
        <w:rPr>
          <w:lang w:val="el-GR"/>
        </w:rPr>
        <w:t>όπου…</w:t>
      </w:r>
    </w:p>
    <w:p w:rsidR="003A0F0B" w:rsidRDefault="003A0F0B" w:rsidP="00B96883">
      <w:pPr>
        <w:rPr>
          <w:lang w:val="el-GR"/>
        </w:rPr>
      </w:pPr>
    </w:p>
    <w:p w:rsidR="00825D04" w:rsidRPr="001268A2" w:rsidRDefault="001268A2" w:rsidP="00B96883">
      <w:pPr>
        <w:rPr>
          <w:lang w:val="el-GR"/>
        </w:rPr>
      </w:pPr>
      <w:r>
        <w:rPr>
          <w:lang w:val="el-GR"/>
        </w:rPr>
        <w:t xml:space="preserve">και τώρα ένα παράδειγμα για την εισαγωγή διαγράμματος στο </w:t>
      </w:r>
      <w:r>
        <w:rPr>
          <w:lang w:val="en-US"/>
        </w:rPr>
        <w:t>word</w:t>
      </w:r>
      <w:r w:rsidRPr="001268A2">
        <w:rPr>
          <w:lang w:val="el-GR"/>
        </w:rPr>
        <w:t>,</w:t>
      </w:r>
      <w:r>
        <w:rPr>
          <w:lang w:val="el-GR"/>
        </w:rPr>
        <w:t xml:space="preserve"> όπου καλό είναι να βάζουμε και λεζάντα από κάτω με μια σύντομη περιγραφή του τι δείχνει το διάγραμμα. Το ίδιο ισχύει και για πίνακες.</w:t>
      </w:r>
    </w:p>
    <w:p w:rsidR="00825D04" w:rsidRDefault="00811769" w:rsidP="00811769">
      <w:pPr>
        <w:jc w:val="center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60B3E763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D04" w:rsidRPr="003A0F0B" w:rsidRDefault="00811769" w:rsidP="00811769">
      <w:pPr>
        <w:jc w:val="center"/>
        <w:rPr>
          <w:rStyle w:val="FigurecaptionChar"/>
          <w:lang w:val="el-GR"/>
        </w:rPr>
      </w:pPr>
      <w:r>
        <w:rPr>
          <w:lang w:val="el-GR"/>
        </w:rPr>
        <w:t>Σχ</w:t>
      </w:r>
      <w:r w:rsidRPr="003A0F0B">
        <w:rPr>
          <w:rStyle w:val="FigurecaptionChar"/>
          <w:lang w:val="el-GR"/>
        </w:rPr>
        <w:t xml:space="preserve">ήμα </w:t>
      </w:r>
      <w:r w:rsidR="001268A2">
        <w:rPr>
          <w:rStyle w:val="FigurecaptionChar"/>
          <w:lang w:val="el-GR"/>
        </w:rPr>
        <w:t>1</w:t>
      </w:r>
      <w:r w:rsidRPr="003A0F0B">
        <w:rPr>
          <w:rStyle w:val="FigurecaptionChar"/>
          <w:lang w:val="el-GR"/>
        </w:rPr>
        <w:t xml:space="preserve">. </w:t>
      </w:r>
      <w:r w:rsidR="001268A2">
        <w:rPr>
          <w:rStyle w:val="FigurecaptionChar"/>
          <w:lang w:val="el-GR"/>
        </w:rPr>
        <w:t>Παράδειγμα για την εισαγωγή διαγράμματος</w:t>
      </w:r>
    </w:p>
    <w:p w:rsidR="005456C1" w:rsidRDefault="005456C1" w:rsidP="005456C1">
      <w:pPr>
        <w:rPr>
          <w:lang w:val="el-GR"/>
        </w:rPr>
      </w:pPr>
    </w:p>
    <w:p w:rsidR="00B96883" w:rsidRDefault="00825D04" w:rsidP="009845DD">
      <w:pPr>
        <w:pStyle w:val="Heading1"/>
        <w:rPr>
          <w:lang w:val="el-GR"/>
        </w:rPr>
      </w:pPr>
      <w:r w:rsidRPr="003A0F0B">
        <w:rPr>
          <w:lang w:val="el-GR"/>
        </w:rPr>
        <w:t>Επ</w:t>
      </w:r>
      <w:r>
        <w:rPr>
          <w:lang w:val="el-GR"/>
        </w:rPr>
        <w:t>ίλογος/</w:t>
      </w:r>
      <w:r w:rsidR="00B96883">
        <w:rPr>
          <w:lang w:val="el-GR"/>
        </w:rPr>
        <w:t>Συμπεράσματα</w:t>
      </w:r>
    </w:p>
    <w:p w:rsidR="00825D04" w:rsidRDefault="00825D04" w:rsidP="00825D04">
      <w:pPr>
        <w:rPr>
          <w:lang w:val="el-GR"/>
        </w:rPr>
      </w:pPr>
    </w:p>
    <w:p w:rsidR="00BF4BAE" w:rsidRDefault="00BF4BAE" w:rsidP="001268A2">
      <w:pPr>
        <w:rPr>
          <w:lang w:val="el-GR"/>
        </w:rPr>
      </w:pPr>
      <w:r>
        <w:rPr>
          <w:lang w:val="el-GR"/>
        </w:rPr>
        <w:t>Κλείνουμε την εργασία με έναν επίλογο, τι κάναμε, τι είδαμε κλπ.</w:t>
      </w:r>
    </w:p>
    <w:p w:rsidR="00825D04" w:rsidRPr="001268A2" w:rsidRDefault="00825D04" w:rsidP="00825D04">
      <w:pPr>
        <w:rPr>
          <w:lang w:val="el-GR"/>
        </w:rPr>
      </w:pPr>
    </w:p>
    <w:sectPr w:rsidR="00825D04" w:rsidRPr="00126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0679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021BA0"/>
    <w:multiLevelType w:val="hybridMultilevel"/>
    <w:tmpl w:val="C94C0B06"/>
    <w:lvl w:ilvl="0" w:tplc="4780894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83"/>
    <w:rsid w:val="00075A0F"/>
    <w:rsid w:val="00084F53"/>
    <w:rsid w:val="001268A2"/>
    <w:rsid w:val="003A0F0B"/>
    <w:rsid w:val="005456C1"/>
    <w:rsid w:val="005525BD"/>
    <w:rsid w:val="00811769"/>
    <w:rsid w:val="00816E17"/>
    <w:rsid w:val="00825D04"/>
    <w:rsid w:val="009845DD"/>
    <w:rsid w:val="00B96883"/>
    <w:rsid w:val="00BB0020"/>
    <w:rsid w:val="00BF4BAE"/>
    <w:rsid w:val="00D16EB1"/>
    <w:rsid w:val="00EC1ECB"/>
    <w:rsid w:val="00EE0514"/>
    <w:rsid w:val="00E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FCC1"/>
  <w15:docId w15:val="{C3E0FFD1-D43F-4F65-9E7A-FFBB381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DD"/>
    <w:pPr>
      <w:keepNext/>
      <w:keepLines/>
      <w:numPr>
        <w:numId w:val="1"/>
      </w:numPr>
      <w:spacing w:before="240" w:after="0"/>
      <w:ind w:right="-766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88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88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36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rsid w:val="00B96883"/>
    <w:rPr>
      <w:rFonts w:eastAsiaTheme="minorEastAsia"/>
      <w:color w:val="5A5A5A" w:themeColor="text1" w:themeTint="A5"/>
      <w:spacing w:val="15"/>
      <w:sz w:val="36"/>
    </w:rPr>
  </w:style>
  <w:style w:type="character" w:styleId="SubtleEmphasis">
    <w:name w:val="Subtle Emphasis"/>
    <w:basedOn w:val="DefaultParagraphFont"/>
    <w:uiPriority w:val="19"/>
    <w:qFormat/>
    <w:rsid w:val="00B9688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9688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9688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968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45DD"/>
    <w:rPr>
      <w:rFonts w:asciiTheme="majorHAnsi" w:eastAsiaTheme="majorEastAsia" w:hAnsiTheme="majorHAnsi" w:cstheme="majorBidi"/>
      <w:color w:val="000000" w:themeColor="text1"/>
      <w:sz w:val="32"/>
      <w:szCs w:val="32"/>
      <w:lang w:val="en-GB"/>
    </w:rPr>
  </w:style>
  <w:style w:type="paragraph" w:customStyle="1" w:styleId="Figurecaption">
    <w:name w:val="Figure caption"/>
    <w:basedOn w:val="Normal"/>
    <w:link w:val="FigurecaptionChar"/>
    <w:qFormat/>
    <w:rsid w:val="00811769"/>
    <w:pPr>
      <w:jc w:val="center"/>
    </w:pPr>
    <w:rPr>
      <w:i/>
      <w:lang w:val="el-GR"/>
    </w:rPr>
  </w:style>
  <w:style w:type="character" w:customStyle="1" w:styleId="FigurecaptionChar">
    <w:name w:val="Figure caption Char"/>
    <w:basedOn w:val="DefaultParagraphFont"/>
    <w:link w:val="Figurecaption"/>
    <w:rsid w:val="00811769"/>
    <w:rPr>
      <w:i/>
    </w:rPr>
  </w:style>
  <w:style w:type="character" w:styleId="PlaceholderText">
    <w:name w:val="Placeholder Text"/>
    <w:basedOn w:val="DefaultParagraphFont"/>
    <w:uiPriority w:val="99"/>
    <w:semiHidden/>
    <w:rsid w:val="003A0F0B"/>
    <w:rPr>
      <w:color w:val="808080"/>
    </w:rPr>
  </w:style>
  <w:style w:type="paragraph" w:styleId="ListBullet">
    <w:name w:val="List Bullet"/>
    <w:basedOn w:val="Normal"/>
    <w:uiPriority w:val="99"/>
    <w:unhideWhenUsed/>
    <w:rsid w:val="003A0F0B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5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84F53"/>
    <w:pPr>
      <w:spacing w:after="0" w:line="240" w:lineRule="auto"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268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8A2"/>
    <w:rPr>
      <w:i/>
      <w:i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Stefanakis</dc:creator>
  <cp:keywords/>
  <dc:description/>
  <cp:lastModifiedBy>Nikolaos Stefanakis</cp:lastModifiedBy>
  <cp:revision>2</cp:revision>
  <dcterms:created xsi:type="dcterms:W3CDTF">2023-10-31T10:04:00Z</dcterms:created>
  <dcterms:modified xsi:type="dcterms:W3CDTF">2023-10-31T10:04:00Z</dcterms:modified>
</cp:coreProperties>
</file>